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300" w:lineRule="auto"/>
        <w:ind w:left="720" w:right="-72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2">
      <w:pPr>
        <w:spacing w:after="160" w:lineRule="auto"/>
        <w:ind w:left="72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Jesus gave water to the Samaritan woman and said to her, “Everyone who drinks of this water will be thirsty again, but those who drink of the water that I will give them will never be thirsty. The water that I will give will become in them a spring of water gushing up to eternal life.” (John 4:13–15).</w:t>
      </w:r>
    </w:p>
    <w:p w:rsidR="00000000" w:rsidDel="00000000" w:rsidP="00000000" w:rsidRDefault="00000000" w:rsidRPr="00000000" w14:paraId="00000003">
      <w:pPr>
        <w:spacing w:after="160" w:lineRule="auto"/>
        <w:ind w:left="72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This statement of Jesus is engraved in a large granite stone that sits behind a rectangular shaped pool at the head of the Worshiper’s Path leading up to the sanctuary at the Community of Christ Temple in Independence.</w:t>
      </w:r>
    </w:p>
    <w:p w:rsidR="00000000" w:rsidDel="00000000" w:rsidP="00000000" w:rsidRDefault="00000000" w:rsidRPr="00000000" w14:paraId="00000004">
      <w:pPr>
        <w:spacing w:after="160" w:lineRule="auto"/>
        <w:ind w:left="72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have walked up this curved pathway many times. I was there just last Friday, in fact. Walking up the path we first saw on the left a large granite wall engraved with the image of Christ and a figure kneeling before Him, seeking forgiveness. A little farther up on the left is a large rough-cut wooden cross, with light emanating from behind it and casting a shadow of the cross in front of and across the path. When you walk past it, you must walk through the “shadow of the cross,” a sobering and worshipful reminder of the tremendous sacrifice of our Lord.</w:t>
      </w:r>
    </w:p>
    <w:p w:rsidR="00000000" w:rsidDel="00000000" w:rsidP="00000000" w:rsidRDefault="00000000" w:rsidRPr="00000000" w14:paraId="00000005">
      <w:pPr>
        <w:spacing w:after="160" w:lineRule="auto"/>
        <w:ind w:left="72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w:t>
      </w:r>
      <w:r w:rsidDel="00000000" w:rsidR="00000000" w:rsidRPr="00000000">
        <w:rPr>
          <w:rFonts w:ascii="Verdana" w:cs="Verdana" w:eastAsia="Verdana" w:hAnsi="Verdana"/>
          <w:sz w:val="24"/>
          <w:szCs w:val="24"/>
          <w:rtl w:val="0"/>
        </w:rPr>
        <w:t xml:space="preserve">walked on past</w:t>
      </w:r>
      <w:r w:rsidDel="00000000" w:rsidR="00000000" w:rsidRPr="00000000">
        <w:rPr>
          <w:rFonts w:ascii="Verdana" w:cs="Verdana" w:eastAsia="Verdana" w:hAnsi="Verdana"/>
          <w:sz w:val="24"/>
          <w:szCs w:val="24"/>
          <w:rtl w:val="0"/>
        </w:rPr>
        <w:t xml:space="preserve"> an Ikebana flower arrangement, and finally the bronze statues depicting the “dark night of the soul,” or “La Noche Oscura Del Alma,” a reference to the poem and subsequent book, </w:t>
      </w:r>
      <w:r w:rsidDel="00000000" w:rsidR="00000000" w:rsidRPr="00000000">
        <w:rPr>
          <w:rFonts w:ascii="Verdana" w:cs="Verdana" w:eastAsia="Verdana" w:hAnsi="Verdana"/>
          <w:i w:val="1"/>
          <w:sz w:val="24"/>
          <w:szCs w:val="24"/>
          <w:rtl w:val="0"/>
        </w:rPr>
        <w:t xml:space="preserve">The Ascent of Mount Carmel </w:t>
      </w:r>
      <w:r w:rsidDel="00000000" w:rsidR="00000000" w:rsidRPr="00000000">
        <w:rPr>
          <w:rFonts w:ascii="Verdana" w:cs="Verdana" w:eastAsia="Verdana" w:hAnsi="Verdana"/>
          <w:sz w:val="24"/>
          <w:szCs w:val="24"/>
          <w:rtl w:val="0"/>
        </w:rPr>
        <w:t xml:space="preserve">which was written about St. John of the Cross, a Spanish priest who lived in the 16th century.   </w:t>
      </w:r>
    </w:p>
    <w:p w:rsidR="00000000" w:rsidDel="00000000" w:rsidP="00000000" w:rsidRDefault="00000000" w:rsidRPr="00000000" w14:paraId="00000006">
      <w:pPr>
        <w:spacing w:after="160" w:lineRule="auto"/>
        <w:ind w:left="72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first of the statues is on his knees bent over in deep pain and depression. The second looks upward from the same kneeling position, and the third stands with arms outstretched, reaching up to the heavens. That display makes me cry, remembering my own “dark night of the soul.” I feel deep inside me the anguish, loneliness, and deep depression. Then arising on my knees with hands reaching up to my Savior, I see myself begging his forgiveness and mercy. Finally standing on my feet with outstretched arms, I look upward in complete surrender and praise to my Lord Jesus Christ, full of mercy and grace. To walk past that display and pause to reflect on my own situation not that long ago is a deeply emotional experience. No wonder it makes me cry—cry in humble gratitude for God’s grace and mercy.</w:t>
      </w:r>
    </w:p>
    <w:p w:rsidR="00000000" w:rsidDel="00000000" w:rsidP="00000000" w:rsidRDefault="00000000" w:rsidRPr="00000000" w14:paraId="00000007">
      <w:pPr>
        <w:spacing w:after="160" w:lineRule="auto"/>
        <w:ind w:left="72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Before reaching the sanctuary, the path stops at the large pool of water. A waterfall gently flows into the pool below. It represents cleansing. I now enter the sanctuary.</w:t>
      </w:r>
    </w:p>
    <w:sectPr>
      <w:pgSz w:h="14173" w:w="9978" w:orient="portrait"/>
      <w:pgMar w:bottom="1440" w:top="1440" w:left="1440" w:right="2779.20000000000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