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ind w:left="720" w:right="-720" w:firstLine="0"/>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40 Days and Nights</w:t>
      </w:r>
    </w:p>
    <w:p w:rsidR="00000000" w:rsidDel="00000000" w:rsidP="00000000" w:rsidRDefault="00000000" w:rsidRPr="00000000" w14:paraId="00000002">
      <w:pPr>
        <w:ind w:left="720" w:right="-720" w:firstLine="0"/>
        <w:rPr/>
      </w:pPr>
      <w:r w:rsidDel="00000000" w:rsidR="00000000" w:rsidRPr="00000000">
        <w:rPr>
          <w:rtl w:val="0"/>
        </w:rPr>
      </w:r>
    </w:p>
    <w:p w:rsidR="00000000" w:rsidDel="00000000" w:rsidP="00000000" w:rsidRDefault="00000000" w:rsidRPr="00000000" w14:paraId="00000003">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The Proverb I often quote from Solomon’s book of wisdom is Proverbs 29:18 KJV:</w:t>
      </w:r>
    </w:p>
    <w:p w:rsidR="00000000" w:rsidDel="00000000" w:rsidP="00000000" w:rsidRDefault="00000000" w:rsidRPr="00000000" w14:paraId="00000004">
      <w:pPr>
        <w:spacing w:after="160" w:line="259" w:lineRule="auto"/>
        <w:ind w:left="720" w:right="-720" w:firstLine="0"/>
        <w:jc w:val="both"/>
        <w:rPr>
          <w:rFonts w:ascii="Verdana" w:cs="Verdana" w:eastAsia="Verdana" w:hAnsi="Verdana"/>
          <w:i w:val="1"/>
          <w:iCs w:val="1"/>
          <w:sz w:val="24"/>
          <w:szCs w:val="24"/>
        </w:rPr>
      </w:pPr>
      <w:r w:rsidDel="00000000" w:rsidR="00000000" w:rsidRPr="00000000">
        <w:rPr>
          <w:rFonts w:ascii="Verdana" w:cs="Verdana" w:eastAsia="Verdana" w:hAnsi="Verdana"/>
          <w:i w:val="1"/>
          <w:iCs w:val="1"/>
          <w:sz w:val="24"/>
          <w:szCs w:val="24"/>
          <w:rtl w:val="0"/>
        </w:rPr>
        <w:t xml:space="preserve">“Where there is no vision, the people perish: but he that keepeth the law, happy is he.”</w:t>
      </w:r>
    </w:p>
    <w:p w:rsidR="00000000" w:rsidDel="00000000" w:rsidP="00000000" w:rsidRDefault="00000000" w:rsidRPr="00000000" w14:paraId="00000005">
      <w:pPr>
        <w:spacing w:after="160" w:line="259" w:lineRule="auto"/>
        <w:ind w:left="720" w:right="-720" w:firstLine="0"/>
        <w:jc w:val="both"/>
        <w:rPr>
          <w:rFonts w:ascii="Verdana" w:cs="Verdana" w:eastAsia="Verdana" w:hAnsi="Verdana"/>
          <w:i w:val="1"/>
          <w:iCs w:val="1"/>
          <w:sz w:val="24"/>
          <w:szCs w:val="24"/>
        </w:rPr>
      </w:pPr>
      <w:r w:rsidDel="00000000" w:rsidR="00000000" w:rsidRPr="00000000">
        <w:rPr>
          <w:rtl w:val="0"/>
        </w:rPr>
      </w:r>
    </w:p>
    <w:p w:rsidR="00000000" w:rsidDel="00000000" w:rsidP="00000000" w:rsidRDefault="00000000" w:rsidRPr="00000000" w14:paraId="00000006">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Vision is critical in the exercise of faith and trust. Without a vision of the perfect will of the Lord, we indeed perish. That is why I get on my knees every evening before retiring to bed, and I ask God to help me know and understand his will. And not only to know his will, but to have the strength and courage to do his will. </w:t>
      </w:r>
    </w:p>
    <w:p w:rsidR="00000000" w:rsidDel="00000000" w:rsidP="00000000" w:rsidRDefault="00000000" w:rsidRPr="00000000" w14:paraId="00000007">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When I think of the word “vision” I am reminded of the book by Mark Batterson called Draw the Circle. In the book, Mark issued a 40 day prayer challenge, so that we could know what God wants us to be and to do. Without this wisdom, we will flounder around like fish out of water. </w:t>
      </w:r>
    </w:p>
    <w:p w:rsidR="00000000" w:rsidDel="00000000" w:rsidP="00000000" w:rsidRDefault="00000000" w:rsidRPr="00000000" w14:paraId="00000008">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When I accepted the challenge I was ready to receive a new vision for my life. I had lost my way, lost interest in ministry, and lost myself spiritually and emotionally. I was spiritually bankrupt, to say the least. Without God’s vision I was perishing. A fish out of water.</w:t>
      </w:r>
    </w:p>
    <w:p w:rsidR="00000000" w:rsidDel="00000000" w:rsidP="00000000" w:rsidRDefault="00000000" w:rsidRPr="00000000" w14:paraId="00000009">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Since accepting Mark’s challenge, I have experienced one miracle after another, small miracles to be sure, but miracles nonetheless. It began with my attorney. I had been named in a lawsuit along with a number of others. I was innocent, but that didn’t matter to the legal firm bringing the suit against my client and myself. I was nervous and not a little sick to my stomach.</w:t>
      </w:r>
    </w:p>
    <w:p w:rsidR="00000000" w:rsidDel="00000000" w:rsidP="00000000" w:rsidRDefault="00000000" w:rsidRPr="00000000" w14:paraId="0000000A">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I felt God could possibly help me with the problem, but I hesitated to ask. What Batterson suggested was to pray only for God’s will to be done. I don’t know about you, but I wasn’t certain that I wanted God to decide. I thought I could handle this myself. But I was willing to try anything, since I was not in a position to pay a hundred thousand dollars to defend my integrity—I just didn’t have that kind of money.</w:t>
      </w:r>
    </w:p>
    <w:p w:rsidR="00000000" w:rsidDel="00000000" w:rsidP="00000000" w:rsidRDefault="00000000" w:rsidRPr="00000000" w14:paraId="0000000B">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So I prayed as suggested, asking only for God’s will to be done. For 40 days and nights I prayed the same prayer. Around day 30 I had a small miracle—well actually a big one if you count the cost of the attorney’s fees plus court costs. My attorney called me with the appointed court date, and then he said he would try and send a letter requesting my company to pay his fees instead of me. It was a long shot, but it worked. My company agreed (they certainly didn’t have to) and covered all of my expenses. Wow! I could hardly believe my ears. So I added another prayer to the “thy will be done” prayer, and I prayed both of them, thanking the Lord for his generous grace and mercy. I prayed both prayers for the remainder of the 40 days, gladly.</w:t>
      </w:r>
    </w:p>
    <w:p w:rsidR="00000000" w:rsidDel="00000000" w:rsidP="00000000" w:rsidRDefault="00000000" w:rsidRPr="00000000" w14:paraId="0000000C">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Other things happened as well, unforeseen blessings only my Heavenly Father could have given me. But the most amazing blessing came on the morning of the 41</w:t>
      </w:r>
      <w:r w:rsidDel="00000000" w:rsidR="00000000" w:rsidRPr="00000000">
        <w:rPr>
          <w:rFonts w:ascii="Verdana" w:cs="Verdana" w:eastAsia="Verdana" w:hAnsi="Verdana"/>
          <w:sz w:val="24"/>
          <w:szCs w:val="24"/>
          <w:vertAlign w:val="superscript"/>
          <w:rtl w:val="0"/>
        </w:rPr>
        <w:t xml:space="preserve">st</w:t>
      </w:r>
      <w:r w:rsidDel="00000000" w:rsidR="00000000" w:rsidRPr="00000000">
        <w:rPr>
          <w:rFonts w:ascii="Verdana" w:cs="Verdana" w:eastAsia="Verdana" w:hAnsi="Verdana"/>
          <w:sz w:val="24"/>
          <w:szCs w:val="24"/>
          <w:rtl w:val="0"/>
        </w:rPr>
        <w:t xml:space="preserve"> day, as I awoke to a new heaven-sent message to start writing a book. I had never done that before, but I was willing to try. God gave me the vision.</w:t>
      </w:r>
    </w:p>
    <w:p w:rsidR="00000000" w:rsidDel="00000000" w:rsidP="00000000" w:rsidRDefault="00000000" w:rsidRPr="00000000" w14:paraId="0000000D">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Over the course of the next few weeks, I wrote each day, attempting to write a page a day, but in fact writing more every day than the one page minimum I had set for myself. Astonishingly, whenever I sat down with my laptop and started to write, the words came to me like a flowing stream—a stream of ideas and words and phrases that were given to me from above. The more I wrote, the more the words and ideas came into my head.</w:t>
      </w:r>
    </w:p>
    <w:p w:rsidR="00000000" w:rsidDel="00000000" w:rsidP="00000000" w:rsidRDefault="00000000" w:rsidRPr="00000000" w14:paraId="0000000E">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Each night I continued praying those same two prayers: “Thank you God for your blessings. And please show me your will and your vision for the rest of my life. In Jesus’ name, amen.” </w:t>
      </w:r>
    </w:p>
    <w:p w:rsidR="00000000" w:rsidDel="00000000" w:rsidP="00000000" w:rsidRDefault="00000000" w:rsidRPr="00000000" w14:paraId="0000000F">
      <w:pPr>
        <w:spacing w:after="160" w:line="259" w:lineRule="auto"/>
        <w:ind w:left="720" w:right="-720" w:firstLine="0"/>
        <w:jc w:val="both"/>
        <w:rPr>
          <w:rFonts w:ascii="Verdana" w:cs="Verdana" w:eastAsia="Verdana" w:hAnsi="Verdana"/>
          <w:sz w:val="24"/>
          <w:szCs w:val="24"/>
        </w:rPr>
      </w:pPr>
      <w:r w:rsidDel="00000000" w:rsidR="00000000" w:rsidRPr="00000000">
        <w:rPr>
          <w:rFonts w:ascii="Verdana" w:cs="Verdana" w:eastAsia="Verdana" w:hAnsi="Verdana"/>
          <w:sz w:val="24"/>
          <w:szCs w:val="24"/>
          <w:rtl w:val="0"/>
        </w:rPr>
        <w:t xml:space="preserve">Same prayers, same inspiration. I came to realize the way the inspired writers of the Bible wrote—God provided the things to write and speak and the writers and prophets did the footwork. It must have been that way, for that is exactly the manner I had learned to anticipate for my writing. I don’t know for a fact if it worked the same for them, but I wouldn’t be at all surprised if it did.</w:t>
      </w:r>
    </w:p>
    <w:p w:rsidR="00000000" w:rsidDel="00000000" w:rsidP="00000000" w:rsidRDefault="00000000" w:rsidRPr="00000000" w14:paraId="00000010">
      <w:pPr>
        <w:ind w:left="720" w:right="-720" w:firstLine="0"/>
        <w:rPr/>
      </w:pPr>
      <w:r w:rsidDel="00000000" w:rsidR="00000000" w:rsidRPr="00000000">
        <w:rPr>
          <w:rtl w:val="0"/>
        </w:rPr>
      </w:r>
    </w:p>
    <w:sectPr>
      <w:pgSz w:h="14173" w:w="9978" w:orient="portrait"/>
      <w:pgMar w:bottom="1440" w:top="1440" w:left="1440" w:right="2779.2000000000003"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