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4D23FF94" wp14:textId="239FAB20">
      <w:hyperlink r:id="Rd1fcc9b5a2fe498a">
        <w:r w:rsidRPr="5DC08B5D" w:rsidR="36428C23">
          <w:rPr>
            <w:rStyle w:val="Hyperlink"/>
          </w:rPr>
          <w:t>https://clarityperformance.solutions/engage-empower-excel/</w:t>
        </w:r>
      </w:hyperlink>
    </w:p>
    <w:p w:rsidR="5DC08B5D" w:rsidRDefault="5DC08B5D" w14:paraId="1D587FFE" w14:textId="6356B011"/>
    <w:p xmlns:wp14="http://schemas.microsoft.com/office/word/2010/wordml" w:rsidP="136BCB8E" wp14:paraId="452C1E25" wp14:textId="198B249A">
      <w:pPr>
        <w:pStyle w:val="Normal"/>
      </w:pPr>
      <w:r w:rsidR="6FF2A2F0">
        <w:rPr/>
        <w:t>Title: Engage, Empower, Excel: Unveiling the Top 3 Strategies for Transformative Member Engagement</w:t>
      </w:r>
    </w:p>
    <w:p xmlns:wp14="http://schemas.microsoft.com/office/word/2010/wordml" w:rsidP="136BCB8E" wp14:paraId="3BE44582" wp14:textId="423A01F0">
      <w:pPr>
        <w:pStyle w:val="Normal"/>
      </w:pPr>
      <w:r w:rsidR="6FF2A2F0">
        <w:rPr/>
        <w:t xml:space="preserve"> </w:t>
      </w:r>
    </w:p>
    <w:p xmlns:wp14="http://schemas.microsoft.com/office/word/2010/wordml" w:rsidP="136BCB8E" wp14:paraId="26028FE6" wp14:textId="7846858D">
      <w:pPr>
        <w:pStyle w:val="Normal"/>
      </w:pPr>
      <w:r w:rsidR="6FF2A2F0">
        <w:rPr/>
        <w:t>As healthcare payers and third-party administrators (TPAs), your mission extends far beyond processing claims and managing networks. At the heart of your operations lies a profound responsibility: ensuring the well-being and satisfaction of your members. Achieving this goal demands a proactive approach to member engagement — one that prioritizes personalization, empowerment, and measurable outcomes based on your unique population health data.</w:t>
      </w:r>
    </w:p>
    <w:p xmlns:wp14="http://schemas.microsoft.com/office/word/2010/wordml" w:rsidP="136BCB8E" wp14:paraId="366CA306" wp14:textId="730BE46D">
      <w:pPr>
        <w:pStyle w:val="Normal"/>
      </w:pPr>
      <w:r w:rsidR="6FF2A2F0">
        <w:rPr/>
        <w:t xml:space="preserve"> </w:t>
      </w:r>
    </w:p>
    <w:p xmlns:wp14="http://schemas.microsoft.com/office/word/2010/wordml" w:rsidP="136BCB8E" wp14:paraId="11AB76EA" wp14:textId="7A204743">
      <w:pPr>
        <w:pStyle w:val="Normal"/>
      </w:pPr>
      <w:r w:rsidR="6FF2A2F0">
        <w:rPr/>
        <w:t>In this post, we'll explore three key strategies to revolutionize your member engagement efforts, driving transformative results and fostering healthier members.</w:t>
      </w:r>
    </w:p>
    <w:p xmlns:wp14="http://schemas.microsoft.com/office/word/2010/wordml" w:rsidP="136BCB8E" wp14:paraId="51339732" wp14:textId="7BB7DDB1">
      <w:pPr>
        <w:pStyle w:val="Normal"/>
      </w:pPr>
      <w:r w:rsidR="6FF2A2F0">
        <w:rPr/>
        <w:t xml:space="preserve"> </w:t>
      </w:r>
    </w:p>
    <w:p xmlns:wp14="http://schemas.microsoft.com/office/word/2010/wordml" w:rsidP="136BCB8E" wp14:paraId="784D686D" wp14:textId="02A1F78E">
      <w:pPr>
        <w:pStyle w:val="Normal"/>
      </w:pPr>
      <w:r w:rsidR="6FF2A2F0">
        <w:rPr/>
        <w:t>1. Data-Driven Insights: Powering Personalized Engagement</w:t>
      </w:r>
    </w:p>
    <w:p xmlns:wp14="http://schemas.microsoft.com/office/word/2010/wordml" w:rsidP="136BCB8E" wp14:paraId="2E8A725C" wp14:textId="2459A95F">
      <w:pPr>
        <w:pStyle w:val="Normal"/>
      </w:pPr>
      <w:r w:rsidR="6FF2A2F0">
        <w:rPr/>
        <w:t>The foundations of effective member engagement lie in understanding your population via segmentation, level of connectedness, and customer satisfaction metrics. Leveraging advanced data science and analytics, you can uncover actionable insights into patient preferences, risk profiles, and healthcare needs. By segmenting your member population based on demographic, clinical, and behavioral factors, you can tailor engagement initiatives to resonate with each individual.</w:t>
      </w:r>
    </w:p>
    <w:p xmlns:wp14="http://schemas.microsoft.com/office/word/2010/wordml" w:rsidP="136BCB8E" wp14:paraId="375AC7C7" wp14:textId="6C792B71">
      <w:pPr>
        <w:pStyle w:val="Normal"/>
      </w:pPr>
      <w:r w:rsidR="6FF2A2F0">
        <w:rPr/>
        <w:t xml:space="preserve"> </w:t>
      </w:r>
    </w:p>
    <w:p xmlns:wp14="http://schemas.microsoft.com/office/word/2010/wordml" w:rsidP="136BCB8E" wp14:paraId="6F867D13" wp14:textId="79B47DC7">
      <w:pPr>
        <w:pStyle w:val="Normal"/>
      </w:pPr>
      <w:r w:rsidR="6FF2A2F0">
        <w:rPr/>
        <w:t>From identifying rising risk patients to addressing social determinants of health (SDoH), harnessing the power of data enables you to deliver targeted interventions that drive positive health outcomes. By leveraging Clarity's population health engagement solution, you gain access to proven analytic models that optimizes personalization to ensure that every engagement counts.</w:t>
      </w:r>
    </w:p>
    <w:p xmlns:wp14="http://schemas.microsoft.com/office/word/2010/wordml" w:rsidP="136BCB8E" wp14:paraId="1186EE76" wp14:textId="2AFD8DD8">
      <w:pPr>
        <w:pStyle w:val="Normal"/>
      </w:pPr>
      <w:r w:rsidR="6FF2A2F0">
        <w:rPr/>
        <w:t xml:space="preserve"> </w:t>
      </w:r>
    </w:p>
    <w:p xmlns:wp14="http://schemas.microsoft.com/office/word/2010/wordml" w:rsidP="136BCB8E" wp14:paraId="29ACC827" wp14:textId="3C460A6D">
      <w:pPr>
        <w:pStyle w:val="Normal"/>
      </w:pPr>
      <w:r w:rsidR="6FF2A2F0">
        <w:rPr/>
        <w:t>2. Proactive Outreach: Meeting Members Where They Are</w:t>
      </w:r>
    </w:p>
    <w:p xmlns:wp14="http://schemas.microsoft.com/office/word/2010/wordml" w:rsidP="136BCB8E" wp14:paraId="021320B2" wp14:textId="0B26AA64">
      <w:pPr>
        <w:pStyle w:val="Normal"/>
      </w:pPr>
      <w:r w:rsidR="6FF2A2F0">
        <w:rPr/>
        <w:t>Effective member engagement requires proactive outreach initiatives that meet members where they are in their healthcare journey. By leveraging predictive analytics and population health data, you can anticipate member needs and intervene before issues escalate. Whether it's scheduling preventive screenings, coordinating care transitions, or providing support for chronic disease management, proactive engagement demonstrates your commitment to proactive care delivery.</w:t>
      </w:r>
    </w:p>
    <w:p xmlns:wp14="http://schemas.microsoft.com/office/word/2010/wordml" w:rsidP="136BCB8E" wp14:paraId="2A9C4B03" wp14:textId="2B5F8BF6">
      <w:pPr>
        <w:pStyle w:val="Normal"/>
      </w:pPr>
      <w:r w:rsidR="6FF2A2F0">
        <w:rPr/>
        <w:t xml:space="preserve"> </w:t>
      </w:r>
    </w:p>
    <w:p xmlns:wp14="http://schemas.microsoft.com/office/word/2010/wordml" w:rsidP="136BCB8E" wp14:paraId="145F4822" wp14:textId="01314FEA">
      <w:pPr>
        <w:pStyle w:val="Normal"/>
      </w:pPr>
      <w:r w:rsidR="6FF2A2F0">
        <w:rPr/>
        <w:t>With Clarity's member engagement solution, you gain access to pre-engagement insights that empower you to execute impactful engagement strategies that align with your overall organizational goals. This allows you to engage with confidence, driving improved health outcomes and enhanced member satisfaction.</w:t>
      </w:r>
    </w:p>
    <w:p xmlns:wp14="http://schemas.microsoft.com/office/word/2010/wordml" w:rsidP="136BCB8E" wp14:paraId="1E6F6389" wp14:textId="50880561">
      <w:pPr>
        <w:pStyle w:val="Normal"/>
      </w:pPr>
      <w:r w:rsidR="6FF2A2F0">
        <w:rPr/>
        <w:t xml:space="preserve"> </w:t>
      </w:r>
    </w:p>
    <w:p xmlns:wp14="http://schemas.microsoft.com/office/word/2010/wordml" w:rsidP="136BCB8E" wp14:paraId="1DC3BF4C" wp14:textId="5CA394CF">
      <w:pPr>
        <w:pStyle w:val="Normal"/>
      </w:pPr>
      <w:r w:rsidR="6FF2A2F0">
        <w:rPr/>
        <w:t>3. Continuous Optimization: Driving Performance Excellence</w:t>
      </w:r>
    </w:p>
    <w:p xmlns:wp14="http://schemas.microsoft.com/office/word/2010/wordml" w:rsidP="136BCB8E" wp14:paraId="6D760C3E" wp14:textId="212BFA08">
      <w:pPr>
        <w:pStyle w:val="Normal"/>
      </w:pPr>
      <w:r w:rsidR="6FF2A2F0">
        <w:rPr/>
        <w:t>The journey to transformative member engagement doesn't end with the initial interaction — it requires continuous monitoring, analysis, and optimization. By tracking engagement activities in real-time and leveraging trend analysis, you can identify patterns, assess effectiveness, and refine your strategies accordingly. This iterative approach enables you to stay agile in response to evolving member needs, regulatory requirements, and market dynamics.</w:t>
      </w:r>
    </w:p>
    <w:p xmlns:wp14="http://schemas.microsoft.com/office/word/2010/wordml" w:rsidP="136BCB8E" wp14:paraId="2130D11F" wp14:textId="7B928030">
      <w:pPr>
        <w:pStyle w:val="Normal"/>
      </w:pPr>
      <w:r w:rsidR="6FF2A2F0">
        <w:rPr/>
        <w:t xml:space="preserve"> </w:t>
      </w:r>
    </w:p>
    <w:p xmlns:wp14="http://schemas.microsoft.com/office/word/2010/wordml" w:rsidP="136BCB8E" wp14:paraId="457674AA" wp14:textId="34E1EDE2">
      <w:pPr>
        <w:pStyle w:val="Normal"/>
      </w:pPr>
      <w:r w:rsidR="6FF2A2F0">
        <w:rPr/>
        <w:t>Clarity gives you access to engagement tracking and trending capabilities that facilitate continuous improvement. By harnessing the power of data-driven insights, you can refine your engagement strategies, drive performance excellence, and achieve your organizational objectives.</w:t>
      </w:r>
    </w:p>
    <w:p xmlns:wp14="http://schemas.microsoft.com/office/word/2010/wordml" w:rsidP="136BCB8E" wp14:paraId="1573E60C" wp14:textId="6A1CEA29">
      <w:pPr>
        <w:pStyle w:val="Normal"/>
      </w:pPr>
      <w:r w:rsidR="6FF2A2F0">
        <w:rPr/>
        <w:t xml:space="preserve"> </w:t>
      </w:r>
    </w:p>
    <w:p xmlns:wp14="http://schemas.microsoft.com/office/word/2010/wordml" w:rsidP="136BCB8E" wp14:paraId="57B01947" wp14:textId="5F6553E2">
      <w:pPr>
        <w:pStyle w:val="Normal"/>
      </w:pPr>
      <w:r w:rsidR="6FF2A2F0">
        <w:rPr/>
        <w:t>In Conclusion</w:t>
      </w:r>
    </w:p>
    <w:p xmlns:wp14="http://schemas.microsoft.com/office/word/2010/wordml" w:rsidP="136BCB8E" wp14:paraId="029B3DDE" wp14:textId="362157F3">
      <w:pPr>
        <w:pStyle w:val="Normal"/>
      </w:pPr>
      <w:r w:rsidR="6FF2A2F0">
        <w:rPr/>
        <w:t>Member engagement isn't just a buzzword—it's a strategic imperative. By embracing data-driven insights, proactive outreach, and continuous optimization, healthcare payers and TPAs can unlock the full potential of member engagement, driving transformative outcomes that move the needle on organizational and health outcome performance.</w:t>
      </w:r>
    </w:p>
    <w:p xmlns:wp14="http://schemas.microsoft.com/office/word/2010/wordml" w:rsidP="136BCB8E" wp14:paraId="2537E497" wp14:textId="55B92609">
      <w:pPr>
        <w:pStyle w:val="Normal"/>
      </w:pPr>
      <w:r w:rsidR="6FF2A2F0">
        <w:rPr/>
        <w:t xml:space="preserve"> </w:t>
      </w:r>
    </w:p>
    <w:p xmlns:wp14="http://schemas.microsoft.com/office/word/2010/wordml" w:rsidP="136BCB8E" wp14:paraId="2C078E63" wp14:textId="59896FC2">
      <w:pPr>
        <w:pStyle w:val="Normal"/>
      </w:pPr>
      <w:r w:rsidR="6FF2A2F0">
        <w:rPr/>
        <w:t>Ready to elevate your member engagement efforts to new heights? Discover how our solution can empower your organization to engage with confidence and excel in personalized care delivery.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98E89"/>
    <w:rsid w:val="136BCB8E"/>
    <w:rsid w:val="1DB98E89"/>
    <w:rsid w:val="36428C23"/>
    <w:rsid w:val="5DC08B5D"/>
    <w:rsid w:val="6FF2A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8E89"/>
  <w15:chartTrackingRefBased/>
  <w15:docId w15:val="{51A2F65A-2BC0-47CD-B27B-C98A43357A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larityperformance.solutions/engage-empower-excel/" TargetMode="External" Id="Rd1fcc9b5a2fe498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174D2298AC7419AE3F8CD5A1F8EB5" ma:contentTypeVersion="15" ma:contentTypeDescription="Create a new document." ma:contentTypeScope="" ma:versionID="c4c7abf282e556e3dc2f4ac8d4a4da44">
  <xsd:schema xmlns:xsd="http://www.w3.org/2001/XMLSchema" xmlns:xs="http://www.w3.org/2001/XMLSchema" xmlns:p="http://schemas.microsoft.com/office/2006/metadata/properties" xmlns:ns2="27e754e6-5a85-44b8-a1bb-f6eaaf5ddd55" xmlns:ns3="bbcd2f22-af50-4724-8a07-04a9e10eab6e" targetNamespace="http://schemas.microsoft.com/office/2006/metadata/properties" ma:root="true" ma:fieldsID="e9cf7733c0f2d9a71a8db829b5d778c7" ns2:_="" ns3:_="">
    <xsd:import namespace="27e754e6-5a85-44b8-a1bb-f6eaaf5ddd55"/>
    <xsd:import namespace="bbcd2f22-af50-4724-8a07-04a9e10ea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754e6-5a85-44b8-a1bb-f6eaaf5dd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473b60-4c58-430d-8c67-2cbe87697b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cd2f22-af50-4724-8a07-04a9e10eab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7984a3-b71f-4004-b3fe-33e48ba32cb6}" ma:internalName="TaxCatchAll" ma:showField="CatchAllData" ma:web="bbcd2f22-af50-4724-8a07-04a9e10eab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cd2f22-af50-4724-8a07-04a9e10eab6e" xsi:nil="true"/>
    <lcf76f155ced4ddcb4097134ff3c332f xmlns="27e754e6-5a85-44b8-a1bb-f6eaaf5dd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1D623-2612-41D8-BE3A-68B3B271B9B3}"/>
</file>

<file path=customXml/itemProps2.xml><?xml version="1.0" encoding="utf-8"?>
<ds:datastoreItem xmlns:ds="http://schemas.openxmlformats.org/officeDocument/2006/customXml" ds:itemID="{0CFCD736-6D7A-458C-AEF4-3DC596519B32}"/>
</file>

<file path=customXml/itemProps3.xml><?xml version="1.0" encoding="utf-8"?>
<ds:datastoreItem xmlns:ds="http://schemas.openxmlformats.org/officeDocument/2006/customXml" ds:itemID="{00A071F3-8131-4CA7-B6A3-1846D613B6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Abbigail Singer</dc:creator>
  <keywords/>
  <dc:description/>
  <lastModifiedBy>Kara Hess</lastModifiedBy>
  <dcterms:created xsi:type="dcterms:W3CDTF">2024-07-12T15:20:49.0000000Z</dcterms:created>
  <dcterms:modified xsi:type="dcterms:W3CDTF">2024-07-25T19:31:59.3319464Z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0x010100382174D2298AC7419AE3F8CD5A1F8EB5</vt:lpwstr>
  </property>
  <property fmtid="{D5CDD505-2E9C-101B-9397-08002B2CF9AE}" pid="3" name="MediaServiceImageTags">
    <vt:lpwstr/>
  </property>
</Properties>
</file>