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11CD6C" w14:textId="77777777" w:rsidR="00F62988" w:rsidRDefault="00000000">
      <w:pPr>
        <w:spacing w:after="407" w:line="304" w:lineRule="auto"/>
        <w:ind w:left="5" w:right="33" w:hanging="10"/>
      </w:pPr>
      <w:r>
        <w:rPr>
          <w:rFonts w:ascii="Times New Roman" w:eastAsia="Times New Roman" w:hAnsi="Times New Roman" w:cs="Times New Roman"/>
          <w:sz w:val="24"/>
        </w:rPr>
        <w:t>Professor Sanders</w:t>
      </w:r>
    </w:p>
    <w:p w14:paraId="4602606E" w14:textId="77777777" w:rsidR="00F62988" w:rsidRDefault="00000000">
      <w:pPr>
        <w:spacing w:after="407" w:line="304" w:lineRule="auto"/>
        <w:ind w:left="5" w:right="33" w:hanging="10"/>
      </w:pPr>
      <w:r>
        <w:rPr>
          <w:rFonts w:ascii="Times New Roman" w:eastAsia="Times New Roman" w:hAnsi="Times New Roman" w:cs="Times New Roman"/>
          <w:sz w:val="24"/>
        </w:rPr>
        <w:t>Sociology</w:t>
      </w:r>
    </w:p>
    <w:p w14:paraId="643A3EA4" w14:textId="77777777" w:rsidR="00F62988" w:rsidRDefault="00000000">
      <w:pPr>
        <w:spacing w:after="407" w:line="304" w:lineRule="auto"/>
        <w:ind w:left="5" w:right="33" w:hanging="10"/>
      </w:pPr>
      <w:r>
        <w:rPr>
          <w:rFonts w:ascii="Times New Roman" w:eastAsia="Times New Roman" w:hAnsi="Times New Roman" w:cs="Times New Roman"/>
          <w:sz w:val="24"/>
        </w:rPr>
        <w:t>October 18, 2018</w:t>
      </w:r>
    </w:p>
    <w:p w14:paraId="29820986" w14:textId="77777777" w:rsidR="00F62988" w:rsidRDefault="00000000">
      <w:pPr>
        <w:spacing w:after="1157" w:line="304" w:lineRule="auto"/>
        <w:ind w:left="5" w:right="33" w:hanging="10"/>
      </w:pPr>
      <w:r>
        <w:rPr>
          <w:rFonts w:ascii="Times New Roman" w:eastAsia="Times New Roman" w:hAnsi="Times New Roman" w:cs="Times New Roman"/>
          <w:sz w:val="24"/>
        </w:rPr>
        <w:t>James Kenneth Scott Jr.</w:t>
      </w:r>
    </w:p>
    <w:p w14:paraId="7CB41B63" w14:textId="77777777" w:rsidR="00F62988" w:rsidRDefault="00000000">
      <w:pPr>
        <w:spacing w:after="1162" w:line="304" w:lineRule="auto"/>
        <w:ind w:left="1752" w:right="33" w:hanging="10"/>
      </w:pPr>
      <w:r>
        <w:rPr>
          <w:rFonts w:ascii="Times New Roman" w:eastAsia="Times New Roman" w:hAnsi="Times New Roman" w:cs="Times New Roman"/>
          <w:sz w:val="24"/>
        </w:rPr>
        <w:t xml:space="preserve">What is "White Trash: From Whence Does </w:t>
      </w:r>
      <w:proofErr w:type="gramStart"/>
      <w:r>
        <w:rPr>
          <w:rFonts w:ascii="Times New Roman" w:eastAsia="Times New Roman" w:hAnsi="Times New Roman" w:cs="Times New Roman"/>
          <w:sz w:val="24"/>
        </w:rPr>
        <w:t>it</w:t>
      </w:r>
      <w:proofErr w:type="gramEnd"/>
      <w:r>
        <w:rPr>
          <w:rFonts w:ascii="Times New Roman" w:eastAsia="Times New Roman" w:hAnsi="Times New Roman" w:cs="Times New Roman"/>
          <w:sz w:val="24"/>
        </w:rPr>
        <w:t xml:space="preserve"> Derive</w:t>
      </w:r>
    </w:p>
    <w:p w14:paraId="248BB0A2" w14:textId="77777777" w:rsidR="00F62988" w:rsidRDefault="00000000">
      <w:pPr>
        <w:spacing w:after="0" w:line="485" w:lineRule="auto"/>
        <w:ind w:left="5" w:right="264" w:firstLine="778"/>
        <w:jc w:val="both"/>
      </w:pPr>
      <w:r>
        <w:rPr>
          <w:rFonts w:ascii="Times New Roman" w:eastAsia="Times New Roman" w:hAnsi="Times New Roman" w:cs="Times New Roman"/>
          <w:sz w:val="24"/>
        </w:rPr>
        <w:t xml:space="preserve">The popular media, or mass media as it can at times be referred consider </w:t>
      </w:r>
      <w:proofErr w:type="spellStart"/>
      <w:r>
        <w:rPr>
          <w:rFonts w:ascii="Times New Roman" w:eastAsia="Times New Roman" w:hAnsi="Times New Roman" w:cs="Times New Roman"/>
          <w:sz w:val="24"/>
        </w:rPr>
        <w:t>povertystricken</w:t>
      </w:r>
      <w:proofErr w:type="spellEnd"/>
      <w:r>
        <w:rPr>
          <w:rFonts w:ascii="Times New Roman" w:eastAsia="Times New Roman" w:hAnsi="Times New Roman" w:cs="Times New Roman"/>
          <w:sz w:val="24"/>
        </w:rPr>
        <w:t>, Caucasian American citizens of European descent, as being the most degenerated and ignorant lower class of people in all of the Continental USA. In "Working Class Whites",</w:t>
      </w:r>
    </w:p>
    <w:p w14:paraId="1E040082" w14:textId="77777777" w:rsidR="00F62988" w:rsidRDefault="00000000">
      <w:pPr>
        <w:spacing w:after="3" w:line="485" w:lineRule="auto"/>
        <w:ind w:left="5" w:right="33" w:hanging="10"/>
      </w:pPr>
      <w:r>
        <w:rPr>
          <w:rFonts w:ascii="Times New Roman" w:eastAsia="Times New Roman" w:hAnsi="Times New Roman" w:cs="Times New Roman"/>
          <w:sz w:val="24"/>
        </w:rPr>
        <w:t xml:space="preserve">Angeline Price depicts this discriminatory exercise as "one class gets the sugar and the other gets the shit". (Fussell, 25). This perception of an unjustifiable claim regards people who purposely and willingly make judgment calls regarding class and structure with the wealthy staking claim as the 'cream of the crop". This is a very ardent version of classism and denotes the very origin of "superiority", that is one race, or ethnicity permitting an attitude of greater morality over any other race, or ethnicity. Who amongst the general populous possesses evidence of such superior innate characteristics and genetic </w:t>
      </w:r>
      <w:proofErr w:type="gramStart"/>
      <w:r>
        <w:rPr>
          <w:rFonts w:ascii="Times New Roman" w:eastAsia="Times New Roman" w:hAnsi="Times New Roman" w:cs="Times New Roman"/>
          <w:sz w:val="24"/>
        </w:rPr>
        <w:t>traits'</w:t>
      </w:r>
      <w:proofErr w:type="gramEnd"/>
      <w:r>
        <w:rPr>
          <w:rFonts w:ascii="Times New Roman" w:eastAsia="Times New Roman" w:hAnsi="Times New Roman" w:cs="Times New Roman"/>
          <w:sz w:val="24"/>
        </w:rPr>
        <w:t xml:space="preserve">? Is there factual data, or docs burden of proof lie within the confine of pure speculative ideology passed from one "superior" generation to another. It can </w:t>
      </w:r>
      <w:r>
        <w:rPr>
          <w:rFonts w:ascii="Times New Roman" w:eastAsia="Times New Roman" w:hAnsi="Times New Roman" w:cs="Times New Roman"/>
          <w:sz w:val="24"/>
        </w:rPr>
        <w:lastRenderedPageBreak/>
        <w:t>be noted that pure speculation and purposeful discriminatory practice and exercise ascertain to the ever so present, not very bright, Ozark born and bred "hillbilly". As Jim Goad explains in</w:t>
      </w:r>
    </w:p>
    <w:p w14:paraId="1A9443E9" w14:textId="77777777" w:rsidR="00F62988" w:rsidRDefault="00000000">
      <w:pPr>
        <w:spacing w:after="0" w:line="484" w:lineRule="auto"/>
        <w:ind w:left="14" w:hanging="10"/>
      </w:pPr>
      <w:r>
        <w:rPr>
          <w:rFonts w:ascii="Times New Roman" w:eastAsia="Times New Roman" w:hAnsi="Times New Roman" w:cs="Times New Roman"/>
          <w:sz w:val="24"/>
        </w:rPr>
        <w:t xml:space="preserve">"Redneck Manifesto". "The redneck stereotype is especially fitting because it fills all the scapegoat requirements; biological differences-inbred, less intelligent, unattractive; geographic and regional differences-trailer parks, rural South, hillbilly; economic differences-poor, sick, lazy, dirty; cultural </w:t>
      </w:r>
      <w:proofErr w:type="spellStart"/>
      <w:r>
        <w:rPr>
          <w:rFonts w:ascii="Times New Roman" w:eastAsia="Times New Roman" w:hAnsi="Times New Roman" w:cs="Times New Roman"/>
          <w:sz w:val="24"/>
        </w:rPr>
        <w:t>difTerences</w:t>
      </w:r>
      <w:proofErr w:type="spellEnd"/>
      <w:r>
        <w:rPr>
          <w:rFonts w:ascii="Times New Roman" w:eastAsia="Times New Roman" w:hAnsi="Times New Roman" w:cs="Times New Roman"/>
          <w:sz w:val="24"/>
        </w:rPr>
        <w:t>-fundamentalists, superstitious, loud, kin networks; moral differences-trashy, racist, violent. (Goad, 76). These attitudes described explicitly by the author</w:t>
      </w:r>
    </w:p>
    <w:p w14:paraId="44FDFC77" w14:textId="77777777" w:rsidR="00F62988" w:rsidRDefault="00000000">
      <w:pPr>
        <w:spacing w:after="189" w:line="484" w:lineRule="auto"/>
        <w:ind w:left="14" w:hanging="10"/>
      </w:pPr>
      <w:r>
        <w:rPr>
          <w:rFonts w:ascii="Times New Roman" w:eastAsia="Times New Roman" w:hAnsi="Times New Roman" w:cs="Times New Roman"/>
          <w:sz w:val="24"/>
        </w:rPr>
        <w:t>Jim Goad allow some Americans all the fuel necessary to continue an engagement of racist/classism towards their fellow man, and woman. Americans have used this false manifestation of a specific demographic to actually shed shame and feelings of guilt which disallow peaceful nights, alluring to the more restless night of tossing and turning. Can one pity another that accuses an innocent individual born into poverty? What does a poverty-stricken father accomplish making futile attempts at gaining wealth? Reciprocate the preceding thought and ask; what allows the wealthy, (those born with a silver spoon), authority to demean, and dehumanize human beings created with fortune upon fortune of true happiness. After all, money does not purchase happiness in its purest form. Happiness can be found most likely in the homes of the categorized "hillbilly". In the trailer of the "white trash". Working class whites do not deserve the negativity placed upon their culture and mode of living. Subtract, or even better, eliminate the working class, black, white, Jew, or Gentile and discover that the wealthy no longer have a crutch to rely on. No longer will the rich, (1% of America's citizenry), have a scapegoat to belittle, ridicule and label criminal, racist and therefore, uneducated. The wealthy will become the Proletariat while the lower class simply disappears.</w:t>
      </w:r>
    </w:p>
    <w:p w14:paraId="5ECB2B42" w14:textId="77777777" w:rsidR="00F62988" w:rsidRDefault="00000000">
      <w:pPr>
        <w:spacing w:after="246" w:line="265" w:lineRule="auto"/>
        <w:ind w:left="740" w:right="67" w:hanging="10"/>
        <w:jc w:val="both"/>
      </w:pPr>
      <w:r>
        <w:rPr>
          <w:rFonts w:ascii="Times New Roman" w:eastAsia="Times New Roman" w:hAnsi="Times New Roman" w:cs="Times New Roman"/>
          <w:sz w:val="24"/>
        </w:rPr>
        <w:t xml:space="preserve">These views are descriptive of social construction of race, as well as, </w:t>
      </w:r>
      <w:proofErr w:type="spellStart"/>
      <w:r>
        <w:rPr>
          <w:rFonts w:ascii="Times New Roman" w:eastAsia="Times New Roman" w:hAnsi="Times New Roman" w:cs="Times New Roman"/>
          <w:sz w:val="24"/>
        </w:rPr>
        <w:t>achicvcd</w:t>
      </w:r>
      <w:proofErr w:type="spellEnd"/>
      <w:r>
        <w:rPr>
          <w:rFonts w:ascii="Times New Roman" w:eastAsia="Times New Roman" w:hAnsi="Times New Roman" w:cs="Times New Roman"/>
          <w:sz w:val="24"/>
        </w:rPr>
        <w:t xml:space="preserve"> and</w:t>
      </w:r>
    </w:p>
    <w:p w14:paraId="33476E80" w14:textId="77777777" w:rsidR="00F62988" w:rsidRDefault="00000000">
      <w:pPr>
        <w:spacing w:after="0"/>
        <w:ind w:left="14"/>
      </w:pPr>
      <w:r>
        <w:rPr>
          <w:rFonts w:ascii="Times New Roman" w:eastAsia="Times New Roman" w:hAnsi="Times New Roman" w:cs="Times New Roman"/>
          <w:sz w:val="26"/>
        </w:rPr>
        <w:lastRenderedPageBreak/>
        <w:t>ascribed status.</w:t>
      </w:r>
    </w:p>
    <w:p w14:paraId="5666F113" w14:textId="77777777" w:rsidR="00F62988" w:rsidRDefault="00000000">
      <w:pPr>
        <w:spacing w:after="239" w:line="265" w:lineRule="auto"/>
        <w:ind w:left="10" w:right="-1" w:hanging="10"/>
        <w:jc w:val="right"/>
      </w:pPr>
      <w:r>
        <w:rPr>
          <w:rFonts w:ascii="Times New Roman" w:eastAsia="Times New Roman" w:hAnsi="Times New Roman" w:cs="Times New Roman"/>
          <w:sz w:val="24"/>
        </w:rPr>
        <w:t>One movie production that embodies the circumstances of being "dirt" poor is the classic</w:t>
      </w:r>
    </w:p>
    <w:p w14:paraId="463B582B" w14:textId="77777777" w:rsidR="00F62988" w:rsidRDefault="00000000">
      <w:pPr>
        <w:spacing w:after="5" w:line="482" w:lineRule="auto"/>
        <w:ind w:left="24" w:right="67" w:hanging="10"/>
        <w:jc w:val="both"/>
      </w:pPr>
      <w:r>
        <w:rPr>
          <w:rFonts w:ascii="Times New Roman" w:eastAsia="Times New Roman" w:hAnsi="Times New Roman" w:cs="Times New Roman"/>
          <w:sz w:val="24"/>
        </w:rPr>
        <w:t>"The Grapes of Wrath, (1939). The movie is based on a novel written by the author; John Steinbeck, Price, Angeline. "Working Class Whites" (Signs of Life in the USA) (650).</w:t>
      </w:r>
    </w:p>
    <w:p w14:paraId="6DB24388" w14:textId="77777777" w:rsidR="00F62988" w:rsidRDefault="00000000">
      <w:pPr>
        <w:spacing w:after="165" w:line="484" w:lineRule="auto"/>
        <w:ind w:left="14" w:hanging="10"/>
      </w:pPr>
      <w:r>
        <w:rPr>
          <w:rFonts w:ascii="Times New Roman" w:eastAsia="Times New Roman" w:hAnsi="Times New Roman" w:cs="Times New Roman"/>
          <w:sz w:val="24"/>
        </w:rPr>
        <w:t>Americans, who live the so-called "good life", can never imagine ever having to live in downtrodden and poorest of poor living conditions. They, collectively, would either contemplate suicide or commit the selfish act due to their selfish nature. This is not theory. This is factual. This dramatization occurred during a period considered as one of the most dreadful historical events America has ever witnessed and endured. I refer to of course "The Great Depression", its beginning; its aftermath has been annotated in American History as one of the "darkest hours", of our country's existence. Furthermore, it would appear as if social class is merely one superficial category that belies racism promoting the sociological term, "wealth gap"!</w:t>
      </w:r>
    </w:p>
    <w:p w14:paraId="6AD5B768" w14:textId="77777777" w:rsidR="00F62988" w:rsidRDefault="00000000">
      <w:pPr>
        <w:spacing w:after="194" w:line="496" w:lineRule="auto"/>
        <w:ind w:left="14" w:right="490" w:firstLine="782"/>
        <w:jc w:val="both"/>
      </w:pPr>
      <w:r>
        <w:rPr>
          <w:rFonts w:ascii="Times New Roman" w:eastAsia="Times New Roman" w:hAnsi="Times New Roman" w:cs="Times New Roman"/>
          <w:sz w:val="24"/>
        </w:rPr>
        <w:t>Those who damned the poor found themselves condemned instead. Suicide became rampant and constant because the Bourgeoisie failed to recognize that poverty does not discriminate nor segregate. Poverty becomes contagious when money becomes irrelevant.</w:t>
      </w:r>
    </w:p>
    <w:p w14:paraId="23EA0C7D" w14:textId="77777777" w:rsidR="00F62988" w:rsidRDefault="00000000">
      <w:pPr>
        <w:spacing w:after="5" w:line="486" w:lineRule="auto"/>
        <w:ind w:left="14" w:right="230" w:firstLine="840"/>
        <w:jc w:val="both"/>
      </w:pPr>
      <w:r>
        <w:rPr>
          <w:rFonts w:ascii="Times New Roman" w:eastAsia="Times New Roman" w:hAnsi="Times New Roman" w:cs="Times New Roman"/>
          <w:sz w:val="24"/>
        </w:rPr>
        <w:t xml:space="preserve">There is one other Hollywood production that casts "hillbillies" as dumbfounded, ignorant and mindful of their "ways" whether money becomes adherent to their social wellbeing does not parlay the fact that they remain loyal to classism. The Beverly Hillbillies was a </w:t>
      </w:r>
      <w:proofErr w:type="spellStart"/>
      <w:r>
        <w:rPr>
          <w:rFonts w:ascii="Times New Roman" w:eastAsia="Times New Roman" w:hAnsi="Times New Roman" w:cs="Times New Roman"/>
          <w:sz w:val="24"/>
        </w:rPr>
        <w:t>successfill</w:t>
      </w:r>
      <w:proofErr w:type="spellEnd"/>
      <w:r>
        <w:rPr>
          <w:rFonts w:ascii="Times New Roman" w:eastAsia="Times New Roman" w:hAnsi="Times New Roman" w:cs="Times New Roman"/>
          <w:sz w:val="24"/>
        </w:rPr>
        <w:t xml:space="preserve"> syndication depicting stereotypical </w:t>
      </w:r>
      <w:proofErr w:type="gramStart"/>
      <w:r>
        <w:rPr>
          <w:rFonts w:ascii="Times New Roman" w:eastAsia="Times New Roman" w:hAnsi="Times New Roman" w:cs="Times New Roman"/>
          <w:sz w:val="24"/>
        </w:rPr>
        <w:t>lower class</w:t>
      </w:r>
      <w:proofErr w:type="gramEnd"/>
      <w:r>
        <w:rPr>
          <w:rFonts w:ascii="Times New Roman" w:eastAsia="Times New Roman" w:hAnsi="Times New Roman" w:cs="Times New Roman"/>
          <w:sz w:val="24"/>
        </w:rPr>
        <w:t xml:space="preserve"> whites who really did not care about striking it rich. </w:t>
      </w:r>
      <w:proofErr w:type="gramStart"/>
      <w:r>
        <w:rPr>
          <w:rFonts w:ascii="Times New Roman" w:eastAsia="Times New Roman" w:hAnsi="Times New Roman" w:cs="Times New Roman"/>
          <w:sz w:val="24"/>
        </w:rPr>
        <w:t>()il</w:t>
      </w:r>
      <w:proofErr w:type="gramEnd"/>
      <w:r>
        <w:rPr>
          <w:rFonts w:ascii="Times New Roman" w:eastAsia="Times New Roman" w:hAnsi="Times New Roman" w:cs="Times New Roman"/>
          <w:sz w:val="24"/>
        </w:rPr>
        <w:t xml:space="preserve"> that is "Texas Tea". Had no effect on the standards that the "good 'old country folk" retained. Any individual stemming from the purest form of country living does not encounter nor have to endure such prejudice that afflicts the "white trash". This is due to </w:t>
      </w:r>
      <w:r>
        <w:rPr>
          <w:rFonts w:ascii="Times New Roman" w:eastAsia="Times New Roman" w:hAnsi="Times New Roman" w:cs="Times New Roman"/>
          <w:sz w:val="24"/>
        </w:rPr>
        <w:lastRenderedPageBreak/>
        <w:t>Americans being more comfortable with the hospitality and congeniality afforded by "good country folk"</w:t>
      </w:r>
      <w:r>
        <w:rPr>
          <w:noProof/>
        </w:rPr>
        <w:drawing>
          <wp:inline distT="0" distB="0" distL="0" distR="0" wp14:anchorId="0FD1C063" wp14:editId="7CCE5B45">
            <wp:extent cx="15240" cy="15245"/>
            <wp:effectExtent l="0" t="0" r="0" b="0"/>
            <wp:docPr id="5777" name="Picture 5777"/>
            <wp:cNvGraphicFramePr/>
            <a:graphic xmlns:a="http://schemas.openxmlformats.org/drawingml/2006/main">
              <a:graphicData uri="http://schemas.openxmlformats.org/drawingml/2006/picture">
                <pic:pic xmlns:pic="http://schemas.openxmlformats.org/drawingml/2006/picture">
                  <pic:nvPicPr>
                    <pic:cNvPr id="5777" name="Picture 5777"/>
                    <pic:cNvPicPr/>
                  </pic:nvPicPr>
                  <pic:blipFill>
                    <a:blip r:embed="rId4"/>
                    <a:stretch>
                      <a:fillRect/>
                    </a:stretch>
                  </pic:blipFill>
                  <pic:spPr>
                    <a:xfrm>
                      <a:off x="0" y="0"/>
                      <a:ext cx="15240" cy="15245"/>
                    </a:xfrm>
                    <a:prstGeom prst="rect">
                      <a:avLst/>
                    </a:prstGeom>
                  </pic:spPr>
                </pic:pic>
              </a:graphicData>
            </a:graphic>
          </wp:inline>
        </w:drawing>
      </w:r>
    </w:p>
    <w:p w14:paraId="64EDED0D" w14:textId="77777777" w:rsidR="00F62988" w:rsidRDefault="00000000">
      <w:pPr>
        <w:spacing w:after="196" w:line="489" w:lineRule="auto"/>
        <w:ind w:left="14" w:right="67" w:firstLine="778"/>
        <w:jc w:val="both"/>
      </w:pPr>
      <w:r>
        <w:rPr>
          <w:rFonts w:ascii="Times New Roman" w:eastAsia="Times New Roman" w:hAnsi="Times New Roman" w:cs="Times New Roman"/>
          <w:sz w:val="24"/>
        </w:rPr>
        <w:t>This does not necessarily mean that country living enhances purity within the demographic and cultural foundations of citizens born and bred "southern style". By making the varied comparison, by placing several ethnic groups on center stage and allowing congruent conversation to flow we would probably find that certain personality traits, and characteristics adhere to an insurmountable population of diverse lineage, and heritage.</w:t>
      </w:r>
    </w:p>
    <w:p w14:paraId="16ABFD2B" w14:textId="77777777" w:rsidR="00F62988" w:rsidRDefault="00000000">
      <w:pPr>
        <w:spacing w:after="1680" w:line="497" w:lineRule="auto"/>
        <w:ind w:left="14" w:right="67" w:firstLine="782"/>
        <w:jc w:val="both"/>
      </w:pPr>
      <w:r>
        <w:rPr>
          <w:rFonts w:ascii="Times New Roman" w:eastAsia="Times New Roman" w:hAnsi="Times New Roman" w:cs="Times New Roman"/>
          <w:sz w:val="24"/>
        </w:rPr>
        <w:t>The mass media can enforce agitation by merely announcing negative annotations that coincidently pertain to lower classes of equally important people living in a present-day chaotic world. For one is no better than the other. Only different. These differences allow America to remain the "greatest country on Earth" due to a melting culture pot which provides a renaissance of culture, customs, heritage and holidays. Nowhere can such diversity be found.</w:t>
      </w:r>
    </w:p>
    <w:p w14:paraId="5F1C0E3F" w14:textId="77777777" w:rsidR="00F62988" w:rsidRDefault="00000000">
      <w:pPr>
        <w:spacing w:after="453" w:line="265" w:lineRule="auto"/>
        <w:ind w:left="10" w:right="917" w:hanging="10"/>
        <w:jc w:val="right"/>
      </w:pPr>
      <w:r>
        <w:rPr>
          <w:rFonts w:ascii="Times New Roman" w:eastAsia="Times New Roman" w:hAnsi="Times New Roman" w:cs="Times New Roman"/>
          <w:sz w:val="24"/>
        </w:rPr>
        <w:t>J. k. Scott Jr.</w:t>
      </w:r>
    </w:p>
    <w:p w14:paraId="525B667F" w14:textId="77777777" w:rsidR="00F62988" w:rsidRDefault="00000000">
      <w:pPr>
        <w:spacing w:after="453" w:line="265" w:lineRule="auto"/>
        <w:ind w:left="10" w:right="130" w:hanging="10"/>
        <w:jc w:val="right"/>
      </w:pPr>
      <w:r>
        <w:rPr>
          <w:rFonts w:ascii="Times New Roman" w:eastAsia="Times New Roman" w:hAnsi="Times New Roman" w:cs="Times New Roman"/>
          <w:sz w:val="24"/>
        </w:rPr>
        <w:t>Honorable Shellback</w:t>
      </w:r>
    </w:p>
    <w:p w14:paraId="1777E749" w14:textId="77777777" w:rsidR="00F62988" w:rsidRDefault="00000000">
      <w:pPr>
        <w:spacing w:after="453" w:line="265" w:lineRule="auto"/>
        <w:ind w:left="10" w:right="245" w:hanging="10"/>
        <w:jc w:val="right"/>
      </w:pPr>
      <w:proofErr w:type="spellStart"/>
      <w:r>
        <w:rPr>
          <w:rFonts w:ascii="Times New Roman" w:eastAsia="Times New Roman" w:hAnsi="Times New Roman" w:cs="Times New Roman"/>
          <w:sz w:val="24"/>
        </w:rPr>
        <w:t>UJnited</w:t>
      </w:r>
      <w:proofErr w:type="spellEnd"/>
      <w:r>
        <w:rPr>
          <w:rFonts w:ascii="Times New Roman" w:eastAsia="Times New Roman" w:hAnsi="Times New Roman" w:cs="Times New Roman"/>
          <w:sz w:val="24"/>
        </w:rPr>
        <w:t xml:space="preserve"> States Army</w:t>
      </w:r>
    </w:p>
    <w:p w14:paraId="6DF0AA7E" w14:textId="77777777" w:rsidR="00F62988" w:rsidRDefault="00000000">
      <w:pPr>
        <w:spacing w:after="453" w:line="265" w:lineRule="auto"/>
        <w:ind w:left="10" w:right="283" w:hanging="10"/>
        <w:jc w:val="right"/>
      </w:pPr>
      <w:r>
        <w:rPr>
          <w:rFonts w:ascii="Times New Roman" w:eastAsia="Times New Roman" w:hAnsi="Times New Roman" w:cs="Times New Roman"/>
          <w:sz w:val="24"/>
        </w:rPr>
        <w:t>United States Navy</w:t>
      </w:r>
    </w:p>
    <w:p w14:paraId="44C98ED9" w14:textId="77777777" w:rsidR="00F62988" w:rsidRDefault="00000000">
      <w:pPr>
        <w:spacing w:after="1198"/>
        <w:ind w:right="912"/>
        <w:jc w:val="center"/>
      </w:pPr>
      <w:r>
        <w:rPr>
          <w:rFonts w:ascii="Times New Roman" w:eastAsia="Times New Roman" w:hAnsi="Times New Roman" w:cs="Times New Roman"/>
          <w:sz w:val="24"/>
        </w:rPr>
        <w:t>Works Cited</w:t>
      </w:r>
    </w:p>
    <w:p w14:paraId="0379E40A" w14:textId="77777777" w:rsidR="00F62988" w:rsidRDefault="00000000">
      <w:pPr>
        <w:spacing w:after="451" w:line="265" w:lineRule="auto"/>
        <w:ind w:left="24" w:right="67" w:hanging="10"/>
        <w:jc w:val="both"/>
      </w:pPr>
      <w:r>
        <w:rPr>
          <w:rFonts w:ascii="Times New Roman" w:eastAsia="Times New Roman" w:hAnsi="Times New Roman" w:cs="Times New Roman"/>
          <w:sz w:val="24"/>
        </w:rPr>
        <w:lastRenderedPageBreak/>
        <w:t>Hunter, Margaret. "The Persistent Problem of Colorism: Skin Tone, Status, and Inequality"</w:t>
      </w:r>
    </w:p>
    <w:p w14:paraId="762E18DD" w14:textId="77777777" w:rsidR="00F62988" w:rsidRDefault="00000000">
      <w:pPr>
        <w:spacing w:after="427" w:line="265" w:lineRule="auto"/>
        <w:ind w:left="740" w:right="67" w:hanging="10"/>
        <w:jc w:val="both"/>
      </w:pPr>
      <w:r>
        <w:rPr>
          <w:rFonts w:ascii="Times New Roman" w:eastAsia="Times New Roman" w:hAnsi="Times New Roman" w:cs="Times New Roman"/>
          <w:sz w:val="24"/>
        </w:rPr>
        <w:t xml:space="preserve">Department </w:t>
      </w:r>
      <w:proofErr w:type="spellStart"/>
      <w:r>
        <w:rPr>
          <w:rFonts w:ascii="Times New Roman" w:eastAsia="Times New Roman" w:hAnsi="Times New Roman" w:cs="Times New Roman"/>
          <w:sz w:val="24"/>
        </w:rPr>
        <w:t>ofSociology</w:t>
      </w:r>
      <w:proofErr w:type="spellEnd"/>
      <w:r>
        <w:rPr>
          <w:rFonts w:ascii="Times New Roman" w:eastAsia="Times New Roman" w:hAnsi="Times New Roman" w:cs="Times New Roman"/>
          <w:sz w:val="24"/>
        </w:rPr>
        <w:t xml:space="preserve"> and </w:t>
      </w:r>
      <w:proofErr w:type="spellStart"/>
      <w:r>
        <w:rPr>
          <w:rFonts w:ascii="Times New Roman" w:eastAsia="Times New Roman" w:hAnsi="Times New Roman" w:cs="Times New Roman"/>
          <w:sz w:val="24"/>
        </w:rPr>
        <w:t>Anlhropology</w:t>
      </w:r>
      <w:proofErr w:type="spellEnd"/>
      <w:r>
        <w:rPr>
          <w:rFonts w:ascii="Times New Roman" w:eastAsia="Times New Roman" w:hAnsi="Times New Roman" w:cs="Times New Roman"/>
          <w:sz w:val="24"/>
        </w:rPr>
        <w:t>, Mills College. Journal Compilation.</w:t>
      </w:r>
    </w:p>
    <w:p w14:paraId="617CD031" w14:textId="77777777" w:rsidR="00F62988" w:rsidRDefault="00000000">
      <w:pPr>
        <w:spacing w:after="447" w:line="265" w:lineRule="auto"/>
        <w:ind w:left="740" w:right="67" w:hanging="10"/>
        <w:jc w:val="both"/>
      </w:pPr>
      <w:r>
        <w:rPr>
          <w:rFonts w:ascii="Times New Roman" w:eastAsia="Times New Roman" w:hAnsi="Times New Roman" w:cs="Times New Roman"/>
          <w:sz w:val="24"/>
        </w:rPr>
        <w:t>Blackwell Publishing, Ltd, 2007.</w:t>
      </w:r>
    </w:p>
    <w:p w14:paraId="0C4BD606" w14:textId="77777777" w:rsidR="00F62988" w:rsidRDefault="00000000">
      <w:pPr>
        <w:spacing w:after="261" w:line="265" w:lineRule="auto"/>
        <w:ind w:left="24" w:right="67" w:hanging="10"/>
        <w:jc w:val="both"/>
      </w:pPr>
      <w:r>
        <w:rPr>
          <w:rFonts w:ascii="Times New Roman" w:eastAsia="Times New Roman" w:hAnsi="Times New Roman" w:cs="Times New Roman"/>
          <w:sz w:val="24"/>
        </w:rPr>
        <w:t>Guess, Teresa J. "The Social Construction of Whiteness: Racism by Intent, Racism by</w:t>
      </w:r>
    </w:p>
    <w:p w14:paraId="545E5F13" w14:textId="77777777" w:rsidR="00F62988" w:rsidRDefault="00000000">
      <w:pPr>
        <w:spacing w:after="431" w:line="265" w:lineRule="auto"/>
        <w:ind w:left="24" w:right="67" w:hanging="10"/>
        <w:jc w:val="both"/>
      </w:pPr>
      <w:r>
        <w:rPr>
          <w:rFonts w:ascii="Times New Roman" w:eastAsia="Times New Roman" w:hAnsi="Times New Roman" w:cs="Times New Roman"/>
          <w:sz w:val="24"/>
        </w:rPr>
        <w:t>Consequence". (University of Missouri-St. Louis) Critical Sociology, Volume 32, Issue 4.</w:t>
      </w:r>
    </w:p>
    <w:p w14:paraId="43722CE6" w14:textId="77777777" w:rsidR="00F62988" w:rsidRDefault="00000000">
      <w:pPr>
        <w:spacing w:after="451"/>
        <w:ind w:left="14"/>
      </w:pPr>
      <w:proofErr w:type="spellStart"/>
      <w:proofErr w:type="gramStart"/>
      <w:r>
        <w:rPr>
          <w:rFonts w:ascii="Times New Roman" w:eastAsia="Times New Roman" w:hAnsi="Times New Roman" w:cs="Times New Roman"/>
        </w:rPr>
        <w:t>Koniinkl</w:t>
      </w:r>
      <w:proofErr w:type="spellEnd"/>
      <w:r>
        <w:rPr>
          <w:rFonts w:ascii="Times New Roman" w:eastAsia="Times New Roman" w:hAnsi="Times New Roman" w:cs="Times New Roman"/>
        </w:rPr>
        <w:t>(</w:t>
      </w:r>
      <w:proofErr w:type="spellStart"/>
      <w:proofErr w:type="gramEnd"/>
      <w:r>
        <w:rPr>
          <w:rFonts w:ascii="Times New Roman" w:eastAsia="Times New Roman" w:hAnsi="Times New Roman" w:cs="Times New Roman"/>
        </w:rPr>
        <w:t>jke</w:t>
      </w:r>
      <w:proofErr w:type="spellEnd"/>
      <w:r>
        <w:rPr>
          <w:rFonts w:ascii="Times New Roman" w:eastAsia="Times New Roman" w:hAnsi="Times New Roman" w:cs="Times New Roman"/>
        </w:rPr>
        <w:t xml:space="preserve"> Brill, NV, Leiden 2006.</w:t>
      </w:r>
    </w:p>
    <w:p w14:paraId="0E315AF6" w14:textId="77777777" w:rsidR="00F62988" w:rsidRDefault="00000000">
      <w:pPr>
        <w:spacing w:after="5" w:line="455" w:lineRule="auto"/>
        <w:ind w:left="14" w:right="67" w:firstLine="125"/>
        <w:jc w:val="both"/>
      </w:pPr>
      <w:r>
        <w:rPr>
          <w:rFonts w:ascii="Times New Roman" w:eastAsia="Times New Roman" w:hAnsi="Times New Roman" w:cs="Times New Roman"/>
          <w:sz w:val="24"/>
        </w:rPr>
        <w:t>Kozol, J. "Still Separate, Still Unequal". Harper's Magazine 311 (1864). America 's educational apartheid. The Shame of the Nation: The restoration Q/ apartheid schooling in</w:t>
      </w:r>
    </w:p>
    <w:p w14:paraId="167B35F5" w14:textId="77777777" w:rsidR="00F62988" w:rsidRDefault="00000000">
      <w:pPr>
        <w:spacing w:after="5" w:line="265" w:lineRule="auto"/>
        <w:ind w:left="24" w:right="67" w:hanging="10"/>
        <w:jc w:val="both"/>
      </w:pPr>
      <w:r>
        <w:rPr>
          <w:rFonts w:ascii="Times New Roman" w:eastAsia="Times New Roman" w:hAnsi="Times New Roman" w:cs="Times New Roman"/>
          <w:sz w:val="24"/>
        </w:rPr>
        <w:t>America. New York. Crown. 2005.</w:t>
      </w:r>
    </w:p>
    <w:sectPr w:rsidR="00F62988">
      <w:pgSz w:w="12240" w:h="15840"/>
      <w:pgMar w:top="1499" w:right="1536" w:bottom="1553" w:left="135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2988"/>
    <w:rsid w:val="004477B8"/>
    <w:rsid w:val="004567A6"/>
    <w:rsid w:val="00F62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A8311"/>
  <w15:docId w15:val="{9B46E213-FCA9-4600-A55B-571361B97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1031</Words>
  <Characters>5877</Characters>
  <Application>Microsoft Office Word</Application>
  <DocSecurity>0</DocSecurity>
  <Lines>48</Lines>
  <Paragraphs>13</Paragraphs>
  <ScaleCrop>false</ScaleCrop>
  <Company/>
  <LinksUpToDate>false</LinksUpToDate>
  <CharactersWithSpaces>6895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Yates</dc:creator>
  <cp:keywords/>
  <cp:lastModifiedBy>- Yates</cp:lastModifiedBy>
  <cp:revision>2</cp:revision>
  <dcterms:created xsi:type="dcterms:W3CDTF">2024-11-25T23:56:00Z</dcterms:created>
  <dcterms:modified xsi:type="dcterms:W3CDTF">2024-11-25T23:56:00Z</dcterms:modified>
</cp:coreProperties>
</file>