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1752600" cy="14716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71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Marigolds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After reading Christine Hazuka’s Fall 2024 Veterans’ Voices article titled The Hollyhock Dolls, my mind went back to my childhood, where I grew up in the small town of Marshall, Missouri. </w:t>
      </w:r>
    </w:p>
    <w:p w:rsidR="00000000" w:rsidDel="00000000" w:rsidP="00000000" w:rsidRDefault="00000000" w:rsidRPr="00000000" w14:paraId="00000005">
      <w:pPr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remember my grandparents’ patch of orange and yellow marigolds planted alongside the garage next to their one-bedroom home on South Ellsworth street. I can still smell the spicy fragrance of that marigold flower garden, and I can still see the hundreds of honeybees moving from flower to flower, drinking the marigold’s sweet nectar.</w:t>
      </w:r>
    </w:p>
    <w:p w:rsidR="00000000" w:rsidDel="00000000" w:rsidP="00000000" w:rsidRDefault="00000000" w:rsidRPr="00000000" w14:paraId="00000006">
      <w:pPr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hours I spent at my grandparents’ house have given me some of the best memories of my life - Grandpa Henry sitting in his big maroon easy chair smoking El Roi Tan cigars and reading the Daily Democrat News, the town’s only newspaper; Grandma Ada crocheting beautiful rugs out of the colorful rags she had torn up and stitched together; my friends and I playing marbles in the back yard near the garden of marigolds.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 xml:space="preserve">These were the best of times.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