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For over six years I have been advocating for Veterans to have this one privilege at one VA Medical Center. While on staff I was threatened with a Letter of Admonishment from my supervisor if I continued to advocate for this privilege for Veterans. Since my chain of command did not back me up I backed off of my advocacy knowing that I would retire within a year or so. Since retiring, I have written to the VA OIG, Office of Special Counsel, Congressman Grijalva, Senators Kelly and Sinema, and the Vice President and President of the United States about this well-earned and well-deserved privilege for Veterans. Nothing has changed to date. </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The director of the VA Medical Center (VAMC) in Tucson, Arizona has mandated that all conference rooms be reserved by authorized VA staff members. This policy essentially bans all Non-Christian Veterans from using the "Chapel and Conference Room" since there are only Christian VA chaplains on staff who can reserve this room for religious purposes. VHA Directive 1111 (July 21, 2021), Chapter 9, a. (6), clearly states that: "Chapels must remain available at all times for use by Veterans and their families.”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I use the phrase "Chapel and Conference Room'' because that is the description this room was given on the official 2015 Southern Arizona VA Healthcare System or SAVAHCS’s blueprint. When the "Chapel and Conference Room'' is not being used for worship, this room is either locked up or used by other VA staff members for their meetings. The religious needs of Veterans who are enrolled at this VAMC in Tucson are not being accommodated by Congress, the governmental body that sets the budget for the VA and therefore ostensibly condones this, restrictive at best and prejudicial at worst, “Chapel and Conference Room” reservation policy. The other VA Medical Centers in Arizona, which are in Phoenix and Prescott, allow Veterans and their families to have complete access to their chapel at all times, which is in accordance with VHA Directive 1111. </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This “Chapel and Conference Room” at Tucson’s VAMC is used for less than four hours on Sunday mornings as a chapel. Four hours equates to 2.4 % of a week. In the other 97.6 % of the week, this room is treated exactly like a conference room by VA staff. Why do Christian Veterans and their families get the extremely short end of the stick in this so-called "dual purpose" deal? Worse still, why do Non-Christian Veterans and their families get absolutely no access to their chapel?</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The "Chapel and Conference Room" at the Tucson VAMC has a vestry, an altar, a massive church organ, and a chancel, which makes this space distinctively a chapel and not a conference room. Why relegate Veterans to “meditation rooms” when there is a perfectly good chapel on this VAMC campus? I know there is no conference room shortage at Tucson’s VAMC because I worked there for ten years as a VA staff chaplain. In fact, some conference rooms get very little use at this VAMC. This top-tier VA Medical Center receives over half a billion dollars of taxpayer money annually in order to provide healthcare for over 170,000 Veterans and yet they miss the mark entirely on this particular issue. </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During my entire military career of twenty years, my commanders never let their staff or anyone else use the chapel as anything but a chapel. The chapel was used for military members of all faiths as well as for those with no faith at all. Even in Afghanistan, when we only had a tent as a chapel, that tent was treated as sacrosanct. Meeting the spiritual needs of those who “...have borne the battle…” (President Lincoln’s 1865 Second Inaugural Address) should not be relegated to “meditation rooms,” not when there is a full fledged and functional chapel on campus that could easily be made available to Veterans and their families if VA upper management would stop being self-serving and start being “Veteran-centric,” in accordance to their mission statement. </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This Southern Arizona VA Healthcare System (SAVAHCS) conference room policy: 1) violates VHA Directive 1111 (July 21, 2021), Chapter 9 which clearly states that: "Chapels must remain available at all times for use by Veterans and their families.”; 2) prohibits Non-Christian Veterans and their families from having any access to their VA chapel while giving extremely limited access to Christian Veterans; 3) contradicts the VA mission of being Veteran-centric; 4) promotes Christian Nationalism because Non-Christian Veterans have no access to their chapel whatsoever; and 5) relegates Veterans and their families to “meditation rooms” when there is a bonafide chapel on campus and there is no conference room shortage.</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sz w:val="28"/>
          <w:szCs w:val="28"/>
          <w:rtl w:val="0"/>
        </w:rPr>
        <w:t xml:space="preserve">Another issue: There are six inch steps in the chancel and vestry areas of the Tucson VA Medical Center that make it unsafe for those who have ambulatory challenges. This violation is covered in multiple, federally mandated regulations for VA hospitals. I have complained repeatedly to the Congressional Oversight Committee, the VA OIG, and the Office of Special Counsel. Nothing has been done so far to make the chancel and vestry areas safe for those with ambulatory challenges. VHA Directive 1111 (July 21, 2021), Chapter 9, a. (4 ) states that “All spaces to be used for spiritual purposes must be fully accessible to persons with disabilities.” What upper management, the VA OIG, and the Office of Special Counsel evidently doesn’t understand is that Veterans and their families set up, participate in, and neutralize worship services, by walking back and forth from both the chancel and the vestry area with items of worship like a Bible, a cross, a chalice, or a statue.</w:t>
      </w:r>
    </w:p>
    <w:p w:rsidR="00000000" w:rsidDel="00000000" w:rsidP="00000000" w:rsidRDefault="00000000" w:rsidRPr="00000000" w14:paraId="00000010">
      <w:pPr>
        <w:rPr>
          <w:sz w:val="28"/>
          <w:szCs w:val="28"/>
        </w:rPr>
      </w:pPr>
      <w:r w:rsidDel="00000000" w:rsidR="00000000" w:rsidRPr="00000000">
        <w:rPr>
          <w:sz w:val="28"/>
          <w:szCs w:val="28"/>
        </w:rPr>
        <w:drawing>
          <wp:inline distB="114300" distT="114300" distL="114300" distR="114300">
            <wp:extent cx="6048375" cy="6076950"/>
            <wp:effectExtent b="0" l="0" r="0" t="0"/>
            <wp:docPr id="1" name="image1.png"/>
            <a:graphic>
              <a:graphicData uri="http://schemas.openxmlformats.org/drawingml/2006/picture">
                <pic:pic>
                  <pic:nvPicPr>
                    <pic:cNvPr id="0" name="image1.png"/>
                    <pic:cNvPicPr preferRelativeResize="0"/>
                  </pic:nvPicPr>
                  <pic:blipFill>
                    <a:blip r:embed="rId6"/>
                    <a:srcRect b="0" l="-881" r="-881" t="0"/>
                    <a:stretch>
                      <a:fillRect/>
                    </a:stretch>
                  </pic:blipFill>
                  <pic:spPr>
                    <a:xfrm>
                      <a:off x="0" y="0"/>
                      <a:ext cx="6048375" cy="607695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