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087E" w14:textId="640F394F" w:rsidR="005D5AF7" w:rsidRDefault="00367046" w:rsidP="00367046">
      <w:pPr>
        <w:pStyle w:val="NoSpacing"/>
        <w:rPr>
          <w:sz w:val="28"/>
          <w:szCs w:val="28"/>
        </w:rPr>
      </w:pPr>
      <w:r>
        <w:rPr>
          <w:sz w:val="28"/>
          <w:szCs w:val="28"/>
        </w:rPr>
        <w:t>A Red and White Stick</w:t>
      </w:r>
    </w:p>
    <w:p w14:paraId="73029CA1" w14:textId="235A3E95" w:rsidR="00367046" w:rsidRPr="00E93024" w:rsidRDefault="00367046" w:rsidP="00367046">
      <w:pPr>
        <w:pStyle w:val="NoSpacing"/>
      </w:pPr>
      <w:r w:rsidRPr="00E93024">
        <w:t>By C.L. Nemeth</w:t>
      </w:r>
    </w:p>
    <w:p w14:paraId="518A76CF" w14:textId="77777777" w:rsidR="00367046" w:rsidRPr="00E93024" w:rsidRDefault="00367046" w:rsidP="00367046">
      <w:pPr>
        <w:pStyle w:val="NoSpacing"/>
      </w:pPr>
    </w:p>
    <w:p w14:paraId="4998F004" w14:textId="40C7348D" w:rsidR="00367046" w:rsidRPr="00E93024" w:rsidRDefault="00367046" w:rsidP="00367046">
      <w:pPr>
        <w:pStyle w:val="NoSpacing"/>
      </w:pPr>
      <w:r w:rsidRPr="00E93024">
        <w:tab/>
        <w:t>I walked down San Mateo Blvd. and reached the next Lomas Blvd.  the light was red, the “Don’t Walk” light was shining brightly.  A man appeared next to me.  He was holding the hand of a little boy of about four.  I looked down at the small boy, but he was utterly absorbed in looking at my Red and White “Blind Cane.”</w:t>
      </w:r>
    </w:p>
    <w:p w14:paraId="3A728620" w14:textId="484C9FB2" w:rsidR="00367046" w:rsidRPr="00E93024" w:rsidRDefault="00367046" w:rsidP="00367046">
      <w:pPr>
        <w:pStyle w:val="NoSpacing"/>
      </w:pPr>
      <w:r w:rsidRPr="00E93024">
        <w:tab/>
        <w:t>The little boy, pointing to my cane, said</w:t>
      </w:r>
    </w:p>
    <w:p w14:paraId="4CA98E82" w14:textId="1B7934ED" w:rsidR="00367046" w:rsidRPr="00E93024" w:rsidRDefault="00367046" w:rsidP="00367046">
      <w:pPr>
        <w:pStyle w:val="NoSpacing"/>
      </w:pPr>
      <w:r w:rsidRPr="00E93024">
        <w:tab/>
        <w:t>“Why does that man have a red and white stick?”</w:t>
      </w:r>
    </w:p>
    <w:p w14:paraId="47EB7FE5" w14:textId="5898564F" w:rsidR="00367046" w:rsidRPr="00E93024" w:rsidRDefault="00367046" w:rsidP="00367046">
      <w:pPr>
        <w:pStyle w:val="NoSpacing"/>
      </w:pPr>
      <w:r w:rsidRPr="00E93024">
        <w:tab/>
        <w:t>The father looked at me and stuttered, “I, I, I don’t know.”</w:t>
      </w:r>
    </w:p>
    <w:p w14:paraId="51CA5530" w14:textId="2E182831" w:rsidR="00367046" w:rsidRPr="00E93024" w:rsidRDefault="00367046" w:rsidP="00367046">
      <w:pPr>
        <w:pStyle w:val="NoSpacing"/>
      </w:pPr>
      <w:r w:rsidRPr="00E93024">
        <w:tab/>
      </w:r>
      <w:r w:rsidR="00E93024" w:rsidRPr="00E93024">
        <w:t>Looking at the boy,</w:t>
      </w:r>
      <w:r w:rsidRPr="00E93024">
        <w:t xml:space="preserve"> I smiled at him and said, “This is my ‘Blind Cane.’  I have very poor eyes and this cane helps me walk.  But it also tells everyone else that I cannot see and warns them to allow me space on the street.”</w:t>
      </w:r>
    </w:p>
    <w:p w14:paraId="48056890" w14:textId="77777777" w:rsidR="00367046" w:rsidRPr="00E93024" w:rsidRDefault="00367046" w:rsidP="00367046">
      <w:pPr>
        <w:pStyle w:val="NoSpacing"/>
      </w:pPr>
      <w:r w:rsidRPr="00E93024">
        <w:tab/>
        <w:t>The traffic light had turned green and we started across the intersection.  I made sure that I moved my cane from side to side.  When we reached the other side of the street I waved at the little boy, who waved back.</w:t>
      </w:r>
    </w:p>
    <w:p w14:paraId="34C66E00" w14:textId="77777777" w:rsidR="000F562E" w:rsidRPr="00E93024" w:rsidRDefault="00367046" w:rsidP="00367046">
      <w:pPr>
        <w:pStyle w:val="NoSpacing"/>
      </w:pPr>
      <w:r w:rsidRPr="00E93024">
        <w:tab/>
        <w:t>I did not expect that little boy to know about blindness, but I was disappointed when his father, who should have known better,</w:t>
      </w:r>
      <w:r w:rsidR="000F562E" w:rsidRPr="00E93024">
        <w:t xml:space="preserve"> why we have the cane.</w:t>
      </w:r>
    </w:p>
    <w:p w14:paraId="2C08A93E" w14:textId="76F16CBE" w:rsidR="000F562E" w:rsidRPr="00E93024" w:rsidRDefault="000F562E" w:rsidP="00367046">
      <w:pPr>
        <w:pStyle w:val="NoSpacing"/>
      </w:pPr>
      <w:r w:rsidRPr="00E93024">
        <w:tab/>
        <w:t xml:space="preserve">As I shared with the boy, the cane has two purposes.  The first is to help those of us with poor vision to navigate along the sidewalks, with broken paving, holes, hydrants, and many other obstructions never noticed someone with proper vision.  The second reason for the cane is to alert people around me that I cannot see and alert them to give me room.  Yet, this second reason is ignored by pedestrians, bike riders, auto drivers, </w:t>
      </w:r>
      <w:proofErr w:type="spellStart"/>
      <w:r w:rsidRPr="00E93024">
        <w:t>etc</w:t>
      </w:r>
      <w:proofErr w:type="spellEnd"/>
      <w:r w:rsidRPr="00E93024">
        <w:t xml:space="preserve"> and is the most feared part of trying to walk in public places.</w:t>
      </w:r>
    </w:p>
    <w:p w14:paraId="650444A5" w14:textId="54ED893F" w:rsidR="000F562E" w:rsidRPr="00E93024" w:rsidRDefault="000F562E" w:rsidP="00367046">
      <w:pPr>
        <w:pStyle w:val="NoSpacing"/>
      </w:pPr>
      <w:r w:rsidRPr="00E93024">
        <w:tab/>
        <w:t xml:space="preserve">The white cane has been in use for 80 years and its inception and development </w:t>
      </w:r>
      <w:proofErr w:type="gramStart"/>
      <w:r w:rsidRPr="00E93024">
        <w:t>is</w:t>
      </w:r>
      <w:proofErr w:type="gramEnd"/>
      <w:r w:rsidRPr="00E93024">
        <w:t xml:space="preserve"> a story in itself.</w:t>
      </w:r>
    </w:p>
    <w:p w14:paraId="08CE571C" w14:textId="1AF8C40D" w:rsidR="000F562E" w:rsidRPr="00E93024" w:rsidRDefault="000F562E" w:rsidP="00367046">
      <w:pPr>
        <w:pStyle w:val="NoSpacing"/>
      </w:pPr>
      <w:r w:rsidRPr="00E93024">
        <w:tab/>
        <w:t>In 1948, President Harry Truman enlisted the services of General Omar Bradley, who was a leader of the invasion of Europe, and its eventual liberation.</w:t>
      </w:r>
    </w:p>
    <w:p w14:paraId="2F301B45" w14:textId="66D5641C" w:rsidR="000F562E" w:rsidRPr="00E93024" w:rsidRDefault="000F562E" w:rsidP="00367046">
      <w:pPr>
        <w:pStyle w:val="NoSpacing"/>
      </w:pPr>
      <w:r w:rsidRPr="00E93024">
        <w:tab/>
        <w:t>Prior to this time veterans who were blinded in service had little assistance.  They sometimes were taught Braille, but mostly they were released from service and spent the rest of their lives with no help of any kind.  President Truman directed Bradley to find out what could be done for these veterans and report his findings.</w:t>
      </w:r>
    </w:p>
    <w:p w14:paraId="5E7CCCB5" w14:textId="5C863586" w:rsidR="000F562E" w:rsidRPr="00E93024" w:rsidRDefault="000F562E" w:rsidP="00367046">
      <w:pPr>
        <w:pStyle w:val="NoSpacing"/>
      </w:pPr>
      <w:r w:rsidRPr="00E93024">
        <w:tab/>
        <w:t>Bradley began a canvas of these blinded veterans, asking them what they needed, and/or wanted.  Almost to a man they wanted to find some way to be mobile.  They wanted to get out into the world and do things.</w:t>
      </w:r>
    </w:p>
    <w:p w14:paraId="21F9AFD0" w14:textId="5F8658B3" w:rsidR="000F562E" w:rsidRPr="00E93024" w:rsidRDefault="000F562E" w:rsidP="00367046">
      <w:pPr>
        <w:pStyle w:val="NoSpacing"/>
      </w:pPr>
      <w:r w:rsidRPr="00E93024">
        <w:tab/>
      </w:r>
      <w:r w:rsidR="000E36BA" w:rsidRPr="00E93024">
        <w:t>So, Bradley gathered a staff and they began to study what could be done to help these men to move around.  This led almost immediately to some kind of cane or stick or wand, call it what you will. But they soon found that a normal cane was of no value at all to a blind person.  The normal cane is used at the side of a person.  What was needed was some way to warn the person of obstruction and the like, I front and far enough in front to react to the obstacle.</w:t>
      </w:r>
    </w:p>
    <w:p w14:paraId="3444E24E" w14:textId="39D471DB" w:rsidR="000E36BA" w:rsidRPr="00E93024" w:rsidRDefault="000E36BA" w:rsidP="00367046">
      <w:pPr>
        <w:pStyle w:val="NoSpacing"/>
      </w:pPr>
      <w:r w:rsidRPr="00E93024">
        <w:tab/>
        <w:t>This meant a longer cane, or stick.  But a long stick is a hazard in restaurant or trying to get into an automobile.  Of left lying on the floor beside one’s chair, people tripped over it or stepped on it and lost their balance.</w:t>
      </w:r>
    </w:p>
    <w:p w14:paraId="4DE4EE88" w14:textId="47B0E529" w:rsidR="000E36BA" w:rsidRPr="00E93024" w:rsidRDefault="000E36BA" w:rsidP="00367046">
      <w:pPr>
        <w:pStyle w:val="NoSpacing"/>
      </w:pPr>
      <w:r w:rsidRPr="00E93024">
        <w:tab/>
        <w:t>General Bradley and his staff produced the sectional folding “Blind Cane.”</w:t>
      </w:r>
    </w:p>
    <w:p w14:paraId="00C39075" w14:textId="30B2FD5F" w:rsidR="000E36BA" w:rsidRPr="00E93024" w:rsidRDefault="000E36BA" w:rsidP="00367046">
      <w:pPr>
        <w:pStyle w:val="NoSpacing"/>
      </w:pPr>
      <w:r w:rsidRPr="00E93024">
        <w:lastRenderedPageBreak/>
        <w:tab/>
        <w:t xml:space="preserve">Made of 3/8” aluminum tubing, consisting of from four to six sections that slip together and are held by a strong elastic cord threaded through the tubes.  In this way the cane can be folded up and fastened with an elastic band.  It can be put off the floor beside a chair, or laid on a table beside the user.  It is lightweight, </w:t>
      </w:r>
      <w:r w:rsidR="00E61B2A" w:rsidRPr="00E93024">
        <w:t xml:space="preserve">with the </w:t>
      </w:r>
      <w:r w:rsidRPr="00E93024">
        <w:t xml:space="preserve">sections painted red and </w:t>
      </w:r>
      <w:r w:rsidR="00E61B2A" w:rsidRPr="00E93024">
        <w:t>white</w:t>
      </w:r>
      <w:r w:rsidRPr="00E93024">
        <w:t xml:space="preserve">, to attract attention.  On the </w:t>
      </w:r>
      <w:r w:rsidR="00E61B2A" w:rsidRPr="00E93024">
        <w:t>bottom</w:t>
      </w:r>
      <w:r w:rsidRPr="00E93024">
        <w:t xml:space="preserve"> is a rounded metal slider or small rotating ball.  This allows the user </w:t>
      </w:r>
      <w:r w:rsidR="00E61B2A" w:rsidRPr="00E93024">
        <w:t>to move</w:t>
      </w:r>
      <w:r w:rsidRPr="00E93024">
        <w:t xml:space="preserve"> the vane </w:t>
      </w:r>
      <w:r w:rsidR="00E61B2A" w:rsidRPr="00E93024">
        <w:t>back</w:t>
      </w:r>
      <w:r w:rsidRPr="00E93024">
        <w:t xml:space="preserve"> and forth, in front so that it will encounter any obstruction, or other hazard, such as a hole, step, etc.</w:t>
      </w:r>
    </w:p>
    <w:p w14:paraId="1AD7F047" w14:textId="2218A70B" w:rsidR="00E61B2A" w:rsidRPr="00E93024" w:rsidRDefault="00E61B2A" w:rsidP="00367046">
      <w:pPr>
        <w:pStyle w:val="NoSpacing"/>
      </w:pPr>
      <w:r w:rsidRPr="00E93024">
        <w:tab/>
        <w:t xml:space="preserve">The cane is available in several lengths, according to the user’s height.  The most common length is 55 inches.  The cane is held out in front, with the tip touching the ground.  As the user walks </w:t>
      </w:r>
      <w:proofErr w:type="gramStart"/>
      <w:r w:rsidRPr="00E93024">
        <w:t>forward</w:t>
      </w:r>
      <w:proofErr w:type="gramEnd"/>
      <w:r w:rsidRPr="00E93024">
        <w:t xml:space="preserve"> he swings the cane from side to side, about the width of his body so that the cane can warn of anything in the user’s way.</w:t>
      </w:r>
    </w:p>
    <w:p w14:paraId="235C5A2E" w14:textId="7CFEF4C5" w:rsidR="00E61B2A" w:rsidRPr="00E93024" w:rsidRDefault="00E61B2A" w:rsidP="00367046">
      <w:pPr>
        <w:pStyle w:val="NoSpacing"/>
      </w:pPr>
      <w:r w:rsidRPr="00E93024">
        <w:tab/>
        <w:t>There is a training regimen to teach the user the correct way to use the cane.  This training usually takes about 12 hours over several days.  The user, with an instructor, walks the city streets, first residential, then eventually the heavier trafficked areas.  You are taught the correct way to identify how deep the curb is, or how high it is on the other side of the intersection.  The new user is taught to watch for the traffic, if he can see at all, and/or listen to the flow of traffic.  Also, to give attention to other pedestrians and move with them.  Soon the user is crossing multi-lane intersection and learning how to avoid cars turning.  As the user learns his confidence grows and he finds a whole new world opening for him.</w:t>
      </w:r>
    </w:p>
    <w:p w14:paraId="182C187B" w14:textId="680726A8" w:rsidR="00E61B2A" w:rsidRPr="00E93024" w:rsidRDefault="00E61B2A" w:rsidP="00367046">
      <w:pPr>
        <w:pStyle w:val="NoSpacing"/>
      </w:pPr>
      <w:r w:rsidRPr="00E93024">
        <w:tab/>
        <w:t>The White Cane Program became part of the Veterans Administration’s increased awareness of the need of the vison impaired and it has grown into the world’s premier provider of assistance to the visually impaired.</w:t>
      </w:r>
    </w:p>
    <w:p w14:paraId="50E6E347" w14:textId="77777777" w:rsidR="00E93024" w:rsidRPr="00E93024" w:rsidRDefault="00E61B2A" w:rsidP="00367046">
      <w:pPr>
        <w:pStyle w:val="NoSpacing"/>
      </w:pPr>
      <w:r w:rsidRPr="00E93024">
        <w:tab/>
      </w:r>
      <w:r w:rsidR="00E93024" w:rsidRPr="00E93024">
        <w:t>By a joint resolution of Congress in 1964, October 15</w:t>
      </w:r>
      <w:r w:rsidR="00E93024" w:rsidRPr="00E93024">
        <w:rPr>
          <w:vertAlign w:val="superscript"/>
        </w:rPr>
        <w:t>th</w:t>
      </w:r>
      <w:r w:rsidR="00E93024" w:rsidRPr="00E93024">
        <w:t xml:space="preserve"> is observed as “White Cane Safety Day.”  The Veterans Administration and many other organizations commemorate this day with parades and other activities.</w:t>
      </w:r>
    </w:p>
    <w:p w14:paraId="57C63984" w14:textId="022A08DA" w:rsidR="00E93024" w:rsidRPr="00E93024" w:rsidRDefault="00E93024" w:rsidP="00367046">
      <w:pPr>
        <w:pStyle w:val="NoSpacing"/>
      </w:pPr>
      <w:r w:rsidRPr="00E93024">
        <w:tab/>
        <w:t>Many people with good vision consider the Blind Cane a handicap.  Nothing could be further from the truth.  The handicap is the user’s poor vison, the cane is a tool, a most useful and valuable tool.</w:t>
      </w:r>
    </w:p>
    <w:p w14:paraId="04348553" w14:textId="1A0E6B91" w:rsidR="00E93024" w:rsidRPr="00E93024" w:rsidRDefault="00E93024" w:rsidP="00367046">
      <w:pPr>
        <w:pStyle w:val="NoSpacing"/>
      </w:pPr>
      <w:r w:rsidRPr="00E93024">
        <w:tab/>
        <w:t>I would like to recommend that all schools have White Cane Program to increase the awareness of our blind fellow citizens.  The VA, and other service organizations such as the Blinded Veterans Association could spearhead this program.  The help of the printed and visual media could also assist in spreading the word.</w:t>
      </w:r>
    </w:p>
    <w:p w14:paraId="051981BC" w14:textId="01E2E8FD" w:rsidR="00E93024" w:rsidRPr="00E93024" w:rsidRDefault="00E93024" w:rsidP="00367046">
      <w:pPr>
        <w:pStyle w:val="NoSpacing"/>
      </w:pPr>
      <w:r w:rsidRPr="00E93024">
        <w:tab/>
        <w:t>As a user of the Blind Cane for more than 10 years, I can only thank General Bradley and his staff for their good work.  It is the little things in life that often provide the most results.  The next time you see a person using a blind cane, smile and consider how much this simple tool has allowed the user a better life.</w:t>
      </w:r>
    </w:p>
    <w:p w14:paraId="6789DCA9" w14:textId="6DEB85EF" w:rsidR="00E93024" w:rsidRDefault="00E93024" w:rsidP="00367046">
      <w:pPr>
        <w:pStyle w:val="NoSpacing"/>
        <w:rPr>
          <w:sz w:val="28"/>
          <w:szCs w:val="28"/>
        </w:rPr>
      </w:pPr>
      <w:r>
        <w:rPr>
          <w:sz w:val="28"/>
          <w:szCs w:val="28"/>
        </w:rPr>
        <w:tab/>
        <w:t xml:space="preserve"> </w:t>
      </w:r>
    </w:p>
    <w:p w14:paraId="53BAC56C" w14:textId="6A9963D4" w:rsidR="00E61B2A" w:rsidRDefault="00E93024" w:rsidP="00367046">
      <w:pPr>
        <w:pStyle w:val="NoSpacing"/>
        <w:rPr>
          <w:sz w:val="28"/>
          <w:szCs w:val="28"/>
        </w:rPr>
      </w:pPr>
      <w:r>
        <w:rPr>
          <w:sz w:val="28"/>
          <w:szCs w:val="28"/>
        </w:rPr>
        <w:tab/>
        <w:t xml:space="preserve"> </w:t>
      </w:r>
    </w:p>
    <w:p w14:paraId="2AA3C091" w14:textId="671F4D52" w:rsidR="00E61B2A" w:rsidRDefault="00E61B2A" w:rsidP="00367046">
      <w:pPr>
        <w:pStyle w:val="NoSpacing"/>
        <w:rPr>
          <w:sz w:val="28"/>
          <w:szCs w:val="28"/>
        </w:rPr>
      </w:pPr>
      <w:r>
        <w:rPr>
          <w:sz w:val="28"/>
          <w:szCs w:val="28"/>
        </w:rPr>
        <w:tab/>
      </w:r>
    </w:p>
    <w:p w14:paraId="353046DC" w14:textId="181B24F0" w:rsidR="000E36BA" w:rsidRDefault="000E36BA" w:rsidP="00367046">
      <w:pPr>
        <w:pStyle w:val="NoSpacing"/>
        <w:rPr>
          <w:sz w:val="28"/>
          <w:szCs w:val="28"/>
        </w:rPr>
      </w:pPr>
      <w:r>
        <w:rPr>
          <w:sz w:val="28"/>
          <w:szCs w:val="28"/>
        </w:rPr>
        <w:tab/>
      </w:r>
    </w:p>
    <w:p w14:paraId="50EC3E18" w14:textId="1216F291" w:rsidR="000E36BA" w:rsidRDefault="000E36BA" w:rsidP="00367046">
      <w:pPr>
        <w:pStyle w:val="NoSpacing"/>
        <w:rPr>
          <w:sz w:val="28"/>
          <w:szCs w:val="28"/>
        </w:rPr>
      </w:pPr>
      <w:r>
        <w:rPr>
          <w:sz w:val="28"/>
          <w:szCs w:val="28"/>
        </w:rPr>
        <w:tab/>
      </w:r>
    </w:p>
    <w:p w14:paraId="1A56C498" w14:textId="6FCA6D8B" w:rsidR="00367046" w:rsidRPr="00367046" w:rsidRDefault="000F562E" w:rsidP="00367046">
      <w:pPr>
        <w:pStyle w:val="NoSpacing"/>
        <w:rPr>
          <w:sz w:val="28"/>
          <w:szCs w:val="28"/>
        </w:rPr>
      </w:pPr>
      <w:r>
        <w:rPr>
          <w:sz w:val="28"/>
          <w:szCs w:val="28"/>
        </w:rPr>
        <w:tab/>
      </w:r>
      <w:r w:rsidR="00367046">
        <w:rPr>
          <w:sz w:val="28"/>
          <w:szCs w:val="28"/>
        </w:rPr>
        <w:br/>
      </w:r>
    </w:p>
    <w:sectPr w:rsidR="00367046" w:rsidRPr="00367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46"/>
    <w:rsid w:val="000E36BA"/>
    <w:rsid w:val="000F562E"/>
    <w:rsid w:val="00132A1D"/>
    <w:rsid w:val="002164CD"/>
    <w:rsid w:val="00285705"/>
    <w:rsid w:val="00367046"/>
    <w:rsid w:val="0044027D"/>
    <w:rsid w:val="00551E37"/>
    <w:rsid w:val="005D5AF7"/>
    <w:rsid w:val="005F421A"/>
    <w:rsid w:val="00752123"/>
    <w:rsid w:val="007850E1"/>
    <w:rsid w:val="00A95012"/>
    <w:rsid w:val="00B94A52"/>
    <w:rsid w:val="00DB13F3"/>
    <w:rsid w:val="00DC5179"/>
    <w:rsid w:val="00E61B2A"/>
    <w:rsid w:val="00E93024"/>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B3CE"/>
  <w15:chartTrackingRefBased/>
  <w15:docId w15:val="{A28C39FC-6694-4F23-8784-0E11693B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7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7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046"/>
    <w:rPr>
      <w:rFonts w:eastAsiaTheme="majorEastAsia" w:cstheme="majorBidi"/>
      <w:color w:val="272727" w:themeColor="text1" w:themeTint="D8"/>
    </w:rPr>
  </w:style>
  <w:style w:type="paragraph" w:styleId="Title">
    <w:name w:val="Title"/>
    <w:basedOn w:val="Normal"/>
    <w:next w:val="Normal"/>
    <w:link w:val="TitleChar"/>
    <w:uiPriority w:val="10"/>
    <w:qFormat/>
    <w:rsid w:val="00367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046"/>
    <w:pPr>
      <w:spacing w:before="160"/>
      <w:jc w:val="center"/>
    </w:pPr>
    <w:rPr>
      <w:i/>
      <w:iCs/>
      <w:color w:val="404040" w:themeColor="text1" w:themeTint="BF"/>
    </w:rPr>
  </w:style>
  <w:style w:type="character" w:customStyle="1" w:styleId="QuoteChar">
    <w:name w:val="Quote Char"/>
    <w:basedOn w:val="DefaultParagraphFont"/>
    <w:link w:val="Quote"/>
    <w:uiPriority w:val="29"/>
    <w:rsid w:val="00367046"/>
    <w:rPr>
      <w:i/>
      <w:iCs/>
      <w:color w:val="404040" w:themeColor="text1" w:themeTint="BF"/>
    </w:rPr>
  </w:style>
  <w:style w:type="paragraph" w:styleId="ListParagraph">
    <w:name w:val="List Paragraph"/>
    <w:basedOn w:val="Normal"/>
    <w:uiPriority w:val="34"/>
    <w:qFormat/>
    <w:rsid w:val="00367046"/>
    <w:pPr>
      <w:ind w:left="720"/>
      <w:contextualSpacing/>
    </w:pPr>
  </w:style>
  <w:style w:type="character" w:styleId="IntenseEmphasis">
    <w:name w:val="Intense Emphasis"/>
    <w:basedOn w:val="DefaultParagraphFont"/>
    <w:uiPriority w:val="21"/>
    <w:qFormat/>
    <w:rsid w:val="00367046"/>
    <w:rPr>
      <w:i/>
      <w:iCs/>
      <w:color w:val="2F5496" w:themeColor="accent1" w:themeShade="BF"/>
    </w:rPr>
  </w:style>
  <w:style w:type="paragraph" w:styleId="IntenseQuote">
    <w:name w:val="Intense Quote"/>
    <w:basedOn w:val="Normal"/>
    <w:next w:val="Normal"/>
    <w:link w:val="IntenseQuoteChar"/>
    <w:uiPriority w:val="30"/>
    <w:qFormat/>
    <w:rsid w:val="00367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046"/>
    <w:rPr>
      <w:i/>
      <w:iCs/>
      <w:color w:val="2F5496" w:themeColor="accent1" w:themeShade="BF"/>
    </w:rPr>
  </w:style>
  <w:style w:type="character" w:styleId="IntenseReference">
    <w:name w:val="Intense Reference"/>
    <w:basedOn w:val="DefaultParagraphFont"/>
    <w:uiPriority w:val="32"/>
    <w:qFormat/>
    <w:rsid w:val="00367046"/>
    <w:rPr>
      <w:b/>
      <w:bCs/>
      <w:smallCaps/>
      <w:color w:val="2F5496" w:themeColor="accent1" w:themeShade="BF"/>
      <w:spacing w:val="5"/>
    </w:rPr>
  </w:style>
  <w:style w:type="paragraph" w:styleId="NoSpacing">
    <w:name w:val="No Spacing"/>
    <w:uiPriority w:val="1"/>
    <w:qFormat/>
    <w:rsid w:val="003670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2025-10-09T01:24:00Z</dcterms:created>
  <dcterms:modified xsi:type="dcterms:W3CDTF">2025-10-09T02:14:00Z</dcterms:modified>
</cp:coreProperties>
</file>