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1100" w14:textId="77777777" w:rsidR="007F4577" w:rsidRPr="007F4577" w:rsidRDefault="007F4577" w:rsidP="007F4577">
      <w:pPr>
        <w:spacing w:after="0"/>
        <w:rPr>
          <w:rFonts w:ascii="Georgia" w:hAnsi="Georgia"/>
        </w:rPr>
      </w:pPr>
      <w:r w:rsidRPr="007F4577">
        <w:rPr>
          <w:rFonts w:ascii="Georgia" w:hAnsi="Georgia"/>
        </w:rPr>
        <w:t>Shajarat-al-Hayat</w:t>
      </w:r>
    </w:p>
    <w:p w14:paraId="7D15FC7F" w14:textId="77777777" w:rsidR="007F4577" w:rsidRPr="007F4577" w:rsidRDefault="007F4577" w:rsidP="007F4577">
      <w:pPr>
        <w:spacing w:after="0"/>
        <w:rPr>
          <w:rFonts w:ascii="Georgia" w:hAnsi="Georgia"/>
        </w:rPr>
      </w:pPr>
    </w:p>
    <w:p w14:paraId="4F8489A0" w14:textId="37DFC159" w:rsidR="007F4577" w:rsidRPr="007F4577" w:rsidRDefault="007F4577" w:rsidP="007F4577">
      <w:pPr>
        <w:spacing w:after="0"/>
        <w:rPr>
          <w:rFonts w:ascii="Georgia" w:hAnsi="Georgia"/>
        </w:rPr>
      </w:pPr>
      <w:r w:rsidRPr="007F4577">
        <w:rPr>
          <w:rFonts w:ascii="Georgia" w:hAnsi="Georgia"/>
        </w:rPr>
        <w:t>A lonely isle exposed in</w:t>
      </w:r>
      <w:r w:rsidR="00367F6C">
        <w:rPr>
          <w:rFonts w:ascii="Georgia" w:hAnsi="Georgia"/>
        </w:rPr>
        <w:t xml:space="preserve"> Persian</w:t>
      </w:r>
      <w:r w:rsidRPr="007F4577">
        <w:rPr>
          <w:rFonts w:ascii="Georgia" w:hAnsi="Georgia"/>
        </w:rPr>
        <w:t xml:space="preserve"> Gulf,</w:t>
      </w:r>
    </w:p>
    <w:p w14:paraId="2AA091C6" w14:textId="77777777" w:rsidR="007F4577" w:rsidRPr="007F4577" w:rsidRDefault="007F4577" w:rsidP="007F4577">
      <w:pPr>
        <w:spacing w:after="0"/>
        <w:rPr>
          <w:rFonts w:ascii="Georgia" w:hAnsi="Georgia"/>
        </w:rPr>
      </w:pPr>
      <w:r w:rsidRPr="007F4577">
        <w:rPr>
          <w:rFonts w:ascii="Georgia" w:hAnsi="Georgia"/>
        </w:rPr>
        <w:t>nothing to separate the weary days</w:t>
      </w:r>
    </w:p>
    <w:p w14:paraId="6D0519D1" w14:textId="77777777" w:rsidR="007F4577" w:rsidRPr="007F4577" w:rsidRDefault="007F4577" w:rsidP="007F4577">
      <w:pPr>
        <w:spacing w:after="0"/>
        <w:rPr>
          <w:rFonts w:ascii="Georgia" w:hAnsi="Georgia"/>
        </w:rPr>
      </w:pPr>
      <w:r w:rsidRPr="007F4577">
        <w:rPr>
          <w:rFonts w:ascii="Georgia" w:hAnsi="Georgia"/>
        </w:rPr>
        <w:t>save the march of empty, arid nights;</w:t>
      </w:r>
    </w:p>
    <w:p w14:paraId="77BC4C4D" w14:textId="77777777" w:rsidR="007F4577" w:rsidRPr="007F4577" w:rsidRDefault="007F4577" w:rsidP="007F4577">
      <w:pPr>
        <w:spacing w:after="0"/>
        <w:rPr>
          <w:rFonts w:ascii="Georgia" w:hAnsi="Georgia"/>
        </w:rPr>
      </w:pPr>
      <w:r w:rsidRPr="007F4577">
        <w:rPr>
          <w:rFonts w:ascii="Georgia" w:hAnsi="Georgia"/>
        </w:rPr>
        <w:t>the aged, sand-swept Tree of Life</w:t>
      </w:r>
    </w:p>
    <w:p w14:paraId="0DC81D09" w14:textId="77777777" w:rsidR="007F4577" w:rsidRPr="007F4577" w:rsidRDefault="007F4577" w:rsidP="007F4577">
      <w:pPr>
        <w:spacing w:after="0"/>
        <w:rPr>
          <w:rFonts w:ascii="Georgia" w:hAnsi="Georgia"/>
        </w:rPr>
      </w:pPr>
      <w:r w:rsidRPr="007F4577">
        <w:rPr>
          <w:rFonts w:ascii="Georgia" w:hAnsi="Georgia"/>
        </w:rPr>
        <w:t>flourishes bravely under hostile rays.</w:t>
      </w:r>
    </w:p>
    <w:p w14:paraId="00073A79" w14:textId="77777777" w:rsidR="007F4577" w:rsidRDefault="007F4577" w:rsidP="007F4577">
      <w:pPr>
        <w:spacing w:after="0"/>
        <w:rPr>
          <w:rFonts w:ascii="Georgia" w:hAnsi="Georgia"/>
        </w:rPr>
      </w:pPr>
    </w:p>
    <w:p w14:paraId="5FF73492" w14:textId="77777777" w:rsidR="007F4577" w:rsidRDefault="007F4577" w:rsidP="007F4577">
      <w:pPr>
        <w:spacing w:after="0"/>
        <w:rPr>
          <w:rFonts w:ascii="Georgia" w:hAnsi="Georgia"/>
        </w:rPr>
        <w:sectPr w:rsidR="007F4577" w:rsidSect="007F4577">
          <w:pgSz w:w="12240" w:h="15840"/>
          <w:pgMar w:top="1440" w:right="1440" w:bottom="1440" w:left="4320" w:header="720" w:footer="720" w:gutter="0"/>
          <w:cols w:space="720"/>
          <w:docGrid w:linePitch="360"/>
        </w:sectPr>
      </w:pPr>
    </w:p>
    <w:p w14:paraId="48B26392" w14:textId="77777777" w:rsidR="007F4577" w:rsidRDefault="007F4577" w:rsidP="007F4577">
      <w:pPr>
        <w:spacing w:after="0"/>
        <w:rPr>
          <w:rFonts w:ascii="Georgia" w:hAnsi="Georgia"/>
        </w:rPr>
      </w:pPr>
    </w:p>
    <w:p w14:paraId="2C02ACC4" w14:textId="70B47F99" w:rsidR="007F4577" w:rsidRDefault="007F4577" w:rsidP="0048008B">
      <w:pPr>
        <w:spacing w:after="0"/>
        <w:ind w:firstLine="720"/>
        <w:rPr>
          <w:rFonts w:ascii="Georgia" w:hAnsi="Georgia"/>
        </w:rPr>
      </w:pPr>
      <w:r>
        <w:rPr>
          <w:rFonts w:ascii="Georgia" w:hAnsi="Georgia"/>
        </w:rPr>
        <w:t xml:space="preserve">August 2, 1990.  The forces of Saddam Hussein invaded the comparatively small Kingdom of Kuwait. Within two days, the conquest was complete. </w:t>
      </w:r>
      <w:r w:rsidR="0060262D">
        <w:rPr>
          <w:rFonts w:ascii="Georgia" w:hAnsi="Georgia"/>
        </w:rPr>
        <w:t xml:space="preserve">In response, a </w:t>
      </w:r>
      <w:r w:rsidR="00A543F3">
        <w:rPr>
          <w:rFonts w:ascii="Georgia" w:hAnsi="Georgia"/>
        </w:rPr>
        <w:t>forty-two-nation</w:t>
      </w:r>
      <w:r w:rsidR="0060262D">
        <w:rPr>
          <w:rFonts w:ascii="Georgia" w:hAnsi="Georgia"/>
        </w:rPr>
        <w:t xml:space="preserve"> coalition, led by the United States, conducted Operation Desert Shield (August 1990 – January 1991) and Operation Desert Storm (January 17, 1991 -February 28, 1991) resulting in the liberation of Kuwait. The ancillary proliferation of warfare to subdue Iraq took a much longer time, and is not the subject of this article.</w:t>
      </w:r>
    </w:p>
    <w:p w14:paraId="287DA923" w14:textId="3B30EB87" w:rsidR="0060262D" w:rsidRDefault="0060262D" w:rsidP="0048008B">
      <w:pPr>
        <w:spacing w:after="0"/>
        <w:ind w:firstLine="720"/>
        <w:rPr>
          <w:rFonts w:ascii="Georgia" w:hAnsi="Georgia"/>
        </w:rPr>
      </w:pPr>
      <w:r>
        <w:rPr>
          <w:rFonts w:ascii="Georgia" w:hAnsi="Georgia"/>
        </w:rPr>
        <w:t xml:space="preserve">I served from </w:t>
      </w:r>
      <w:r w:rsidR="00B5741D">
        <w:rPr>
          <w:rFonts w:ascii="Georgia" w:hAnsi="Georgia"/>
        </w:rPr>
        <w:t>April 18, 1988 until January 31, 1992 at the Joint Strategic Target Planning Staff located on Offutt Air Force Base at Omaha, Nebraska. My first assignment was personal and my last was as an enlisted office supervisor. I kept the events in Southwest Asia in focus, and when transfer time came, volunteered for duty in the Arabian Gulf.</w:t>
      </w:r>
    </w:p>
    <w:p w14:paraId="47220609" w14:textId="716971E4" w:rsidR="00B5741D" w:rsidRDefault="00B5741D" w:rsidP="0048008B">
      <w:pPr>
        <w:spacing w:after="0"/>
        <w:ind w:firstLine="720"/>
        <w:rPr>
          <w:rFonts w:ascii="Georgia" w:hAnsi="Georgia"/>
        </w:rPr>
      </w:pPr>
      <w:r>
        <w:rPr>
          <w:rFonts w:ascii="Georgia" w:hAnsi="Georgia"/>
        </w:rPr>
        <w:t>I arrived at the Staff of Commander, U.S. Naval Forces, Central Command on board USS LAS</w:t>
      </w:r>
      <w:r w:rsidR="00706CC4">
        <w:rPr>
          <w:rFonts w:ascii="Georgia" w:hAnsi="Georgia"/>
        </w:rPr>
        <w:t>ALLE (AGF 3) at the Mina Salman pier on March 8, 1992.</w:t>
      </w:r>
      <w:r w:rsidR="00CF2833">
        <w:rPr>
          <w:rFonts w:ascii="Georgia" w:hAnsi="Georgia"/>
        </w:rPr>
        <w:t xml:space="preserve"> U.S. CENTCOM forces were engaged in Operation Southern Watch.</w:t>
      </w:r>
      <w:r w:rsidR="00706CC4">
        <w:rPr>
          <w:rFonts w:ascii="Georgia" w:hAnsi="Georgia"/>
        </w:rPr>
        <w:t xml:space="preserve"> It is no exaggeration to say that I was totally unprepared for what would prove to be a unique and constantly challenging duty station.</w:t>
      </w:r>
      <w:r w:rsidR="009179B0">
        <w:rPr>
          <w:rFonts w:ascii="Georgia" w:hAnsi="Georgia"/>
        </w:rPr>
        <w:t xml:space="preserve"> While wartime forces were indeed winding down, much still retained what I call a compartmented command structure. My predecessor, ostensibly in charge of the administrative office, was basically responsible for issuing a daily theatre personal status report. A talented, take-charge, YN2 ran the office with little assistance.</w:t>
      </w:r>
      <w:r w:rsidR="008926A7">
        <w:rPr>
          <w:rFonts w:ascii="Georgia" w:hAnsi="Georgia"/>
        </w:rPr>
        <w:t xml:space="preserve"> I had to assert myself almost daily to regain supervision of the office.</w:t>
      </w:r>
    </w:p>
    <w:p w14:paraId="2552B0BD" w14:textId="4C04A661" w:rsidR="008926A7" w:rsidRDefault="008926A7" w:rsidP="0048008B">
      <w:pPr>
        <w:spacing w:after="0"/>
        <w:ind w:firstLine="720"/>
        <w:rPr>
          <w:rFonts w:ascii="Georgia" w:hAnsi="Georgia"/>
        </w:rPr>
      </w:pPr>
      <w:r>
        <w:rPr>
          <w:rFonts w:ascii="Georgia" w:hAnsi="Georgia"/>
        </w:rPr>
        <w:t>All classified material was ostensibly controlled by my predecessor from paperwork in the office. This, of course, was unacceptable. I refused to sign for classified material not in my possession. I instituted a decentralized control plan and had actual custodians sign for the material.</w:t>
      </w:r>
    </w:p>
    <w:p w14:paraId="304233DE" w14:textId="20CD0B2D" w:rsidR="008926A7" w:rsidRDefault="008926A7" w:rsidP="0048008B">
      <w:pPr>
        <w:spacing w:after="0"/>
        <w:ind w:firstLine="720"/>
        <w:rPr>
          <w:rFonts w:ascii="Georgia" w:hAnsi="Georgia"/>
        </w:rPr>
      </w:pPr>
      <w:r>
        <w:rPr>
          <w:rFonts w:ascii="Georgia" w:hAnsi="Georgia"/>
        </w:rPr>
        <w:t>I am a fairly fast learner, and I soon felt comfortable preparing the daily personnel report. I did it for almost one year, with only a few minor discrepancies.</w:t>
      </w:r>
    </w:p>
    <w:p w14:paraId="05FE6803" w14:textId="75C0E4D2" w:rsidR="00CE2FAF" w:rsidRDefault="00CF2833" w:rsidP="0048008B">
      <w:pPr>
        <w:spacing w:after="0"/>
        <w:ind w:firstLine="720"/>
        <w:rPr>
          <w:rFonts w:ascii="Georgia" w:hAnsi="Georgia"/>
        </w:rPr>
      </w:pPr>
      <w:r>
        <w:rPr>
          <w:rFonts w:ascii="Georgia" w:hAnsi="Georgia"/>
        </w:rPr>
        <w:t xml:space="preserve">The three-pronged thrust of  COMUSNAVCENT was to support the no-fly zone, show the flag at key ports in the Gulf, and conduct freedom of navigation exercises, </w:t>
      </w:r>
      <w:r w:rsidR="00CE2FAF">
        <w:rPr>
          <w:rFonts w:ascii="Georgia" w:hAnsi="Georgia"/>
        </w:rPr>
        <w:t>I lived  aboard USS LASSALE for most of my tour. Freezing in the Chief’s compartment and sweltering on deck or ashore. I developed a very good rapport with the ship’s Chiefs.</w:t>
      </w:r>
    </w:p>
    <w:p w14:paraId="5D7B8C78" w14:textId="77777777" w:rsidR="008926A7" w:rsidRDefault="008926A7" w:rsidP="007F4577">
      <w:pPr>
        <w:spacing w:after="0"/>
        <w:rPr>
          <w:rFonts w:ascii="Georgia" w:hAnsi="Georgia"/>
        </w:rPr>
      </w:pPr>
    </w:p>
    <w:p w14:paraId="195180BD" w14:textId="5A643662" w:rsidR="008926A7" w:rsidRDefault="008926A7" w:rsidP="0048008B">
      <w:pPr>
        <w:spacing w:after="0"/>
        <w:ind w:firstLine="720"/>
        <w:rPr>
          <w:rFonts w:ascii="Georgia" w:hAnsi="Georgia"/>
        </w:rPr>
      </w:pPr>
      <w:r>
        <w:rPr>
          <w:rFonts w:ascii="Georgia" w:hAnsi="Georgia"/>
        </w:rPr>
        <w:lastRenderedPageBreak/>
        <w:t xml:space="preserve">Off duty time was generally unrewarding. We did not fit into Bahrain society, although they generally </w:t>
      </w:r>
      <w:r w:rsidR="000F1360">
        <w:rPr>
          <w:rFonts w:ascii="Georgia" w:hAnsi="Georgia"/>
        </w:rPr>
        <w:t>accepted</w:t>
      </w:r>
      <w:r>
        <w:rPr>
          <w:rFonts w:ascii="Georgia" w:hAnsi="Georgia"/>
        </w:rPr>
        <w:t xml:space="preserve"> our presence. The only green areas, the small parks, were off limits to us.</w:t>
      </w:r>
      <w:r w:rsidR="000F1360">
        <w:rPr>
          <w:rFonts w:ascii="Georgia" w:hAnsi="Georgia"/>
        </w:rPr>
        <w:t xml:space="preserve"> </w:t>
      </w:r>
      <w:r w:rsidR="00B24850">
        <w:rPr>
          <w:rFonts w:ascii="Georgia" w:hAnsi="Georgia"/>
        </w:rPr>
        <w:t xml:space="preserve">Ramadan was difficult for us, also. </w:t>
      </w:r>
      <w:r w:rsidR="000F1360">
        <w:rPr>
          <w:rFonts w:ascii="Georgia" w:hAnsi="Georgia"/>
        </w:rPr>
        <w:t>I began taking walking tours and eating at restaurants to keep my sanity.</w:t>
      </w:r>
    </w:p>
    <w:p w14:paraId="315FAB81" w14:textId="554F772A" w:rsidR="000F1360" w:rsidRPr="007F4577" w:rsidRDefault="000F1360" w:rsidP="0048008B">
      <w:pPr>
        <w:spacing w:after="0"/>
        <w:ind w:firstLine="720"/>
        <w:rPr>
          <w:rFonts w:ascii="Georgia" w:hAnsi="Georgia"/>
        </w:rPr>
      </w:pPr>
      <w:r>
        <w:rPr>
          <w:rFonts w:ascii="Georgia" w:hAnsi="Georgia"/>
        </w:rPr>
        <w:t>Near the end of my tour, our new commander, a VADM, began the negotiations with Bahraini royalty to change our presence from a wartime posture to a permanent basing. This allowed for families to come over, a definite boost for morale. However, I knew that we would always be cautiously tolerated by host nation.</w:t>
      </w:r>
      <w:r w:rsidR="00A543F3">
        <w:rPr>
          <w:rFonts w:ascii="Georgia" w:hAnsi="Georgia"/>
        </w:rPr>
        <w:t xml:space="preserve"> For myself, I accomplished</w:t>
      </w:r>
      <w:r w:rsidR="00CE2FAF">
        <w:rPr>
          <w:rFonts w:ascii="Georgia" w:hAnsi="Georgia"/>
        </w:rPr>
        <w:t xml:space="preserve">, adapted, </w:t>
      </w:r>
      <w:r w:rsidR="00A543F3">
        <w:rPr>
          <w:rFonts w:ascii="Georgia" w:hAnsi="Georgia"/>
        </w:rPr>
        <w:t>and learned a lot about being an administrator in direct support of theater operations.</w:t>
      </w:r>
    </w:p>
    <w:p w14:paraId="75432D63" w14:textId="77777777" w:rsidR="00CF2833" w:rsidRPr="007F4577" w:rsidRDefault="00CF2833">
      <w:pPr>
        <w:spacing w:after="0"/>
        <w:rPr>
          <w:rFonts w:ascii="Georgia" w:hAnsi="Georgia"/>
        </w:rPr>
      </w:pPr>
    </w:p>
    <w:sectPr w:rsidR="00CF2833" w:rsidRPr="007F4577" w:rsidSect="007F45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77"/>
    <w:rsid w:val="000F1360"/>
    <w:rsid w:val="002C0FFC"/>
    <w:rsid w:val="00367F6C"/>
    <w:rsid w:val="00455139"/>
    <w:rsid w:val="0048008B"/>
    <w:rsid w:val="0060262D"/>
    <w:rsid w:val="00706CC4"/>
    <w:rsid w:val="007F4577"/>
    <w:rsid w:val="008926A7"/>
    <w:rsid w:val="009179B0"/>
    <w:rsid w:val="00A543F3"/>
    <w:rsid w:val="00B24850"/>
    <w:rsid w:val="00B5741D"/>
    <w:rsid w:val="00CE2FAF"/>
    <w:rsid w:val="00CF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14A92"/>
  <w15:chartTrackingRefBased/>
  <w15:docId w15:val="{ED50DEBD-D227-E74E-ABEA-04AEA4CF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77"/>
    <w:rPr>
      <w:rFonts w:eastAsiaTheme="majorEastAsia" w:cstheme="majorBidi"/>
      <w:color w:val="272727" w:themeColor="text1" w:themeTint="D8"/>
    </w:rPr>
  </w:style>
  <w:style w:type="paragraph" w:styleId="Title">
    <w:name w:val="Title"/>
    <w:basedOn w:val="Normal"/>
    <w:next w:val="Normal"/>
    <w:link w:val="TitleChar"/>
    <w:uiPriority w:val="10"/>
    <w:qFormat/>
    <w:rsid w:val="007F4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77"/>
    <w:pPr>
      <w:spacing w:before="160"/>
      <w:jc w:val="center"/>
    </w:pPr>
    <w:rPr>
      <w:i/>
      <w:iCs/>
      <w:color w:val="404040" w:themeColor="text1" w:themeTint="BF"/>
    </w:rPr>
  </w:style>
  <w:style w:type="character" w:customStyle="1" w:styleId="QuoteChar">
    <w:name w:val="Quote Char"/>
    <w:basedOn w:val="DefaultParagraphFont"/>
    <w:link w:val="Quote"/>
    <w:uiPriority w:val="29"/>
    <w:rsid w:val="007F4577"/>
    <w:rPr>
      <w:i/>
      <w:iCs/>
      <w:color w:val="404040" w:themeColor="text1" w:themeTint="BF"/>
    </w:rPr>
  </w:style>
  <w:style w:type="paragraph" w:styleId="ListParagraph">
    <w:name w:val="List Paragraph"/>
    <w:basedOn w:val="Normal"/>
    <w:uiPriority w:val="34"/>
    <w:qFormat/>
    <w:rsid w:val="007F4577"/>
    <w:pPr>
      <w:ind w:left="720"/>
      <w:contextualSpacing/>
    </w:pPr>
  </w:style>
  <w:style w:type="character" w:styleId="IntenseEmphasis">
    <w:name w:val="Intense Emphasis"/>
    <w:basedOn w:val="DefaultParagraphFont"/>
    <w:uiPriority w:val="21"/>
    <w:qFormat/>
    <w:rsid w:val="007F4577"/>
    <w:rPr>
      <w:i/>
      <w:iCs/>
      <w:color w:val="0F4761" w:themeColor="accent1" w:themeShade="BF"/>
    </w:rPr>
  </w:style>
  <w:style w:type="paragraph" w:styleId="IntenseQuote">
    <w:name w:val="Intense Quote"/>
    <w:basedOn w:val="Normal"/>
    <w:next w:val="Normal"/>
    <w:link w:val="IntenseQuoteChar"/>
    <w:uiPriority w:val="30"/>
    <w:qFormat/>
    <w:rsid w:val="007F4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77"/>
    <w:rPr>
      <w:i/>
      <w:iCs/>
      <w:color w:val="0F4761" w:themeColor="accent1" w:themeShade="BF"/>
    </w:rPr>
  </w:style>
  <w:style w:type="character" w:styleId="IntenseReference">
    <w:name w:val="Intense Reference"/>
    <w:basedOn w:val="DefaultParagraphFont"/>
    <w:uiPriority w:val="32"/>
    <w:qFormat/>
    <w:rsid w:val="007F4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554</Words>
  <Characters>2759</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Priestley II</dc:creator>
  <cp:keywords/>
  <dc:description/>
  <cp:lastModifiedBy>John Priestley II</cp:lastModifiedBy>
  <cp:revision>8</cp:revision>
  <dcterms:created xsi:type="dcterms:W3CDTF">2025-04-03T21:30:00Z</dcterms:created>
  <dcterms:modified xsi:type="dcterms:W3CDTF">2025-04-04T16:24:00Z</dcterms:modified>
</cp:coreProperties>
</file>